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BDE32" w14:textId="77777777" w:rsidR="008D1A93" w:rsidRPr="00CB4441" w:rsidRDefault="008D1A93">
      <w:pPr>
        <w:rPr>
          <w:b/>
          <w:sz w:val="4"/>
          <w:szCs w:val="4"/>
          <w:lang w:val="fr-CA"/>
        </w:rPr>
      </w:pPr>
    </w:p>
    <w:p w14:paraId="4CA8C0AA" w14:textId="60B5FDCA" w:rsidR="008D1A93" w:rsidRPr="00CB4441" w:rsidRDefault="00A62C4D" w:rsidP="00E005AC">
      <w:pPr>
        <w:rPr>
          <w:rFonts w:asciiTheme="majorHAnsi" w:hAnsiTheme="majorHAnsi" w:cstheme="majorHAnsi"/>
          <w:b/>
          <w:sz w:val="26"/>
          <w:szCs w:val="26"/>
          <w:lang w:val="fr-CA"/>
        </w:rPr>
      </w:pPr>
      <w:r w:rsidRPr="00CB4441">
        <w:rPr>
          <w:rFonts w:asciiTheme="majorHAnsi" w:hAnsiTheme="majorHAnsi" w:cstheme="majorHAnsi"/>
          <w:b/>
          <w:sz w:val="26"/>
          <w:szCs w:val="26"/>
          <w:lang w:val="fr-CA"/>
        </w:rPr>
        <w:t>Formulaire budgétaire du Royaume-Uni </w:t>
      </w:r>
      <w:r w:rsidR="00F820ED" w:rsidRPr="00CB4441">
        <w:rPr>
          <w:rFonts w:asciiTheme="majorHAnsi" w:hAnsiTheme="majorHAnsi" w:cstheme="majorHAnsi"/>
          <w:b/>
          <w:sz w:val="26"/>
          <w:szCs w:val="26"/>
          <w:lang w:val="fr-CA"/>
        </w:rPr>
        <w:t xml:space="preserve">: </w:t>
      </w:r>
      <w:r w:rsidRPr="00CB4441">
        <w:rPr>
          <w:rFonts w:asciiTheme="majorHAnsi" w:hAnsiTheme="majorHAnsi" w:cstheme="majorHAnsi"/>
          <w:b/>
          <w:sz w:val="26"/>
          <w:szCs w:val="26"/>
          <w:lang w:val="fr-CA"/>
        </w:rPr>
        <w:t xml:space="preserve">fonds demandés au Arts and Humanities Research Council </w:t>
      </w:r>
      <w:r w:rsidR="00FE136D">
        <w:rPr>
          <w:rFonts w:asciiTheme="majorHAnsi" w:hAnsiTheme="majorHAnsi" w:cstheme="majorHAnsi"/>
          <w:b/>
          <w:sz w:val="26"/>
          <w:szCs w:val="26"/>
          <w:lang w:val="fr-CA"/>
        </w:rPr>
        <w:t xml:space="preserve">ou au Economic and Social Research Council </w:t>
      </w:r>
      <w:r w:rsidRPr="00CB4441">
        <w:rPr>
          <w:rFonts w:asciiTheme="majorHAnsi" w:hAnsiTheme="majorHAnsi" w:cstheme="majorHAnsi"/>
          <w:b/>
          <w:sz w:val="26"/>
          <w:szCs w:val="26"/>
          <w:lang w:val="fr-CA"/>
        </w:rPr>
        <w:t>de</w:t>
      </w:r>
      <w:r w:rsidR="00751C6A" w:rsidRPr="00CB4441">
        <w:rPr>
          <w:rFonts w:asciiTheme="majorHAnsi" w:hAnsiTheme="majorHAnsi" w:cstheme="majorHAnsi"/>
          <w:b/>
          <w:sz w:val="26"/>
          <w:szCs w:val="26"/>
          <w:lang w:val="fr-CA"/>
        </w:rPr>
        <w:t xml:space="preserve"> </w:t>
      </w:r>
      <w:r w:rsidR="008D1A93" w:rsidRPr="00CB4441">
        <w:rPr>
          <w:rFonts w:asciiTheme="majorHAnsi" w:hAnsiTheme="majorHAnsi" w:cstheme="majorHAnsi"/>
          <w:b/>
          <w:sz w:val="26"/>
          <w:szCs w:val="26"/>
          <w:lang w:val="fr-CA"/>
        </w:rPr>
        <w:t>UK</w:t>
      </w:r>
      <w:r w:rsidR="00244BB0" w:rsidRPr="00CB4441">
        <w:rPr>
          <w:rFonts w:asciiTheme="majorHAnsi" w:hAnsiTheme="majorHAnsi" w:cstheme="majorHAnsi"/>
          <w:b/>
          <w:sz w:val="26"/>
          <w:szCs w:val="26"/>
          <w:lang w:val="fr-CA"/>
        </w:rPr>
        <w:t xml:space="preserve"> </w:t>
      </w:r>
      <w:r w:rsidR="008D1A93" w:rsidRPr="00CB4441">
        <w:rPr>
          <w:rFonts w:asciiTheme="majorHAnsi" w:hAnsiTheme="majorHAnsi" w:cstheme="majorHAnsi"/>
          <w:b/>
          <w:sz w:val="26"/>
          <w:szCs w:val="26"/>
          <w:lang w:val="fr-CA"/>
        </w:rPr>
        <w:t>R</w:t>
      </w:r>
      <w:r w:rsidR="00244BB0" w:rsidRPr="00CB4441">
        <w:rPr>
          <w:rFonts w:asciiTheme="majorHAnsi" w:hAnsiTheme="majorHAnsi" w:cstheme="majorHAnsi"/>
          <w:b/>
          <w:sz w:val="26"/>
          <w:szCs w:val="26"/>
          <w:lang w:val="fr-CA"/>
        </w:rPr>
        <w:t xml:space="preserve">esearch </w:t>
      </w:r>
      <w:r w:rsidR="008D1A93" w:rsidRPr="00CB4441">
        <w:rPr>
          <w:rFonts w:asciiTheme="majorHAnsi" w:hAnsiTheme="majorHAnsi" w:cstheme="majorHAnsi"/>
          <w:b/>
          <w:sz w:val="26"/>
          <w:szCs w:val="26"/>
          <w:lang w:val="fr-CA"/>
        </w:rPr>
        <w:t>I</w:t>
      </w:r>
      <w:r w:rsidR="00244BB0" w:rsidRPr="00CB4441">
        <w:rPr>
          <w:rFonts w:asciiTheme="majorHAnsi" w:hAnsiTheme="majorHAnsi" w:cstheme="majorHAnsi"/>
          <w:b/>
          <w:sz w:val="26"/>
          <w:szCs w:val="26"/>
          <w:lang w:val="fr-CA"/>
        </w:rPr>
        <w:t>nnovation</w:t>
      </w:r>
    </w:p>
    <w:p w14:paraId="60C2959B" w14:textId="319A6ED9" w:rsidR="00261560" w:rsidRPr="00CB4441" w:rsidRDefault="00A62C4D" w:rsidP="00E005AC">
      <w:pPr>
        <w:rPr>
          <w:rFonts w:asciiTheme="majorHAnsi" w:hAnsiTheme="majorHAnsi" w:cstheme="majorHAnsi"/>
          <w:bCs/>
          <w:lang w:val="fr-CA"/>
        </w:rPr>
      </w:pPr>
      <w:r w:rsidRPr="00CB4441">
        <w:rPr>
          <w:rFonts w:asciiTheme="majorHAnsi" w:hAnsiTheme="majorHAnsi" w:cstheme="majorHAnsi"/>
          <w:b/>
          <w:lang w:val="fr-CA"/>
        </w:rPr>
        <w:t>Chercheu</w:t>
      </w:r>
      <w:r w:rsidR="00FF6E1B">
        <w:rPr>
          <w:rFonts w:asciiTheme="majorHAnsi" w:hAnsiTheme="majorHAnsi" w:cstheme="majorHAnsi"/>
          <w:b/>
          <w:lang w:val="fr-CA"/>
        </w:rPr>
        <w:t>s</w:t>
      </w:r>
      <w:r w:rsidRPr="00CB4441">
        <w:rPr>
          <w:rFonts w:asciiTheme="majorHAnsi" w:hAnsiTheme="majorHAnsi" w:cstheme="majorHAnsi"/>
          <w:b/>
          <w:lang w:val="fr-CA"/>
        </w:rPr>
        <w:t>e principale ou chercheur principal du Royaume-Uni </w:t>
      </w:r>
      <w:r w:rsidR="00261560" w:rsidRPr="00CB4441">
        <w:rPr>
          <w:rFonts w:asciiTheme="majorHAnsi" w:hAnsiTheme="majorHAnsi" w:cstheme="majorHAnsi"/>
          <w:b/>
          <w:lang w:val="fr-CA"/>
        </w:rPr>
        <w:t>:</w:t>
      </w:r>
      <w:r w:rsidR="00261560" w:rsidRPr="00CB4441">
        <w:rPr>
          <w:rFonts w:asciiTheme="majorHAnsi" w:hAnsiTheme="majorHAnsi" w:cstheme="majorHAnsi"/>
          <w:bCs/>
          <w:lang w:val="fr-CA"/>
        </w:rPr>
        <w:t xml:space="preserve"> (</w:t>
      </w:r>
      <w:r w:rsidRPr="00CB4441">
        <w:rPr>
          <w:rFonts w:asciiTheme="majorHAnsi" w:hAnsiTheme="majorHAnsi" w:cstheme="majorHAnsi"/>
          <w:bCs/>
          <w:lang w:val="fr-CA"/>
        </w:rPr>
        <w:t>insérer le nom</w:t>
      </w:r>
      <w:r w:rsidR="00261560" w:rsidRPr="00CB4441">
        <w:rPr>
          <w:rFonts w:asciiTheme="majorHAnsi" w:hAnsiTheme="majorHAnsi" w:cstheme="majorHAnsi"/>
          <w:bCs/>
          <w:lang w:val="fr-CA"/>
        </w:rPr>
        <w:t>)</w:t>
      </w: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2967"/>
        <w:gridCol w:w="2771"/>
        <w:gridCol w:w="1818"/>
        <w:gridCol w:w="1381"/>
        <w:gridCol w:w="1553"/>
      </w:tblGrid>
      <w:tr w:rsidR="00A319C4" w:rsidRPr="00B8361C" w14:paraId="53D40152" w14:textId="77777777" w:rsidTr="007643C9">
        <w:tc>
          <w:tcPr>
            <w:tcW w:w="2967" w:type="dxa"/>
            <w:shd w:val="clear" w:color="auto" w:fill="FFF2CC" w:themeFill="accent4" w:themeFillTint="33"/>
          </w:tcPr>
          <w:p w14:paraId="321887F0" w14:textId="776D646C" w:rsidR="00A319C4" w:rsidRPr="00CB4441" w:rsidRDefault="00A62C4D" w:rsidP="00BF770C">
            <w:pPr>
              <w:rPr>
                <w:rFonts w:asciiTheme="majorHAnsi" w:hAnsiTheme="majorHAnsi" w:cstheme="majorHAnsi"/>
                <w:b/>
                <w:lang w:val="fr-CA"/>
              </w:rPr>
            </w:pPr>
            <w:r w:rsidRPr="00CB4441">
              <w:rPr>
                <w:rFonts w:asciiTheme="majorHAnsi" w:hAnsiTheme="majorHAnsi" w:cstheme="majorHAnsi"/>
                <w:b/>
                <w:lang w:val="fr-CA"/>
              </w:rPr>
              <w:t>Catégorie</w:t>
            </w:r>
          </w:p>
        </w:tc>
        <w:tc>
          <w:tcPr>
            <w:tcW w:w="2771" w:type="dxa"/>
            <w:shd w:val="clear" w:color="auto" w:fill="FFF2CC" w:themeFill="accent4" w:themeFillTint="33"/>
          </w:tcPr>
          <w:p w14:paraId="54103114" w14:textId="511C9D67" w:rsidR="00A319C4" w:rsidRPr="00CB4441" w:rsidRDefault="00A319C4" w:rsidP="00BF770C">
            <w:pPr>
              <w:rPr>
                <w:rFonts w:asciiTheme="majorHAnsi" w:hAnsiTheme="majorHAnsi" w:cstheme="majorHAnsi"/>
                <w:b/>
                <w:lang w:val="fr-CA"/>
              </w:rPr>
            </w:pPr>
            <w:r w:rsidRPr="00CB4441">
              <w:rPr>
                <w:rFonts w:asciiTheme="majorHAnsi" w:hAnsiTheme="majorHAnsi" w:cstheme="majorHAnsi"/>
                <w:b/>
                <w:lang w:val="fr-CA"/>
              </w:rPr>
              <w:t>De</w:t>
            </w:r>
            <w:r w:rsidR="005C6F24" w:rsidRPr="00CB4441">
              <w:rPr>
                <w:rFonts w:asciiTheme="majorHAnsi" w:hAnsiTheme="majorHAnsi" w:cstheme="majorHAnsi"/>
                <w:b/>
                <w:lang w:val="fr-CA"/>
              </w:rPr>
              <w:t>scription</w:t>
            </w:r>
          </w:p>
        </w:tc>
        <w:tc>
          <w:tcPr>
            <w:tcW w:w="1818" w:type="dxa"/>
            <w:shd w:val="clear" w:color="auto" w:fill="FFF2CC" w:themeFill="accent4" w:themeFillTint="33"/>
          </w:tcPr>
          <w:p w14:paraId="2B1A4372" w14:textId="758AE884" w:rsidR="00A319C4" w:rsidRPr="00CB4441" w:rsidRDefault="00A62C4D" w:rsidP="00BF770C">
            <w:pPr>
              <w:rPr>
                <w:rFonts w:asciiTheme="majorHAnsi" w:hAnsiTheme="majorHAnsi" w:cstheme="majorHAnsi"/>
                <w:b/>
                <w:lang w:val="fr-CA"/>
              </w:rPr>
            </w:pPr>
            <w:r w:rsidRPr="00CB4441">
              <w:rPr>
                <w:rFonts w:asciiTheme="majorHAnsi" w:hAnsiTheme="majorHAnsi" w:cstheme="majorHAnsi"/>
                <w:b/>
                <w:lang w:val="fr-CA"/>
              </w:rPr>
              <w:t>Coût économique total</w:t>
            </w:r>
            <w:r w:rsidR="00A319C4" w:rsidRPr="00CB4441">
              <w:rPr>
                <w:rFonts w:asciiTheme="majorHAnsi" w:hAnsiTheme="majorHAnsi" w:cstheme="majorHAnsi"/>
                <w:b/>
                <w:lang w:val="fr-CA"/>
              </w:rPr>
              <w:t xml:space="preserve"> (£)</w:t>
            </w:r>
          </w:p>
          <w:p w14:paraId="7223D0C9" w14:textId="12C85965" w:rsidR="00A319C4" w:rsidRPr="00CB4441" w:rsidRDefault="00A319C4" w:rsidP="00BF770C">
            <w:pPr>
              <w:rPr>
                <w:rFonts w:asciiTheme="majorHAnsi" w:hAnsiTheme="majorHAnsi" w:cstheme="majorHAnsi"/>
                <w:b/>
                <w:lang w:val="fr-CA"/>
              </w:rPr>
            </w:pPr>
          </w:p>
        </w:tc>
        <w:tc>
          <w:tcPr>
            <w:tcW w:w="1381" w:type="dxa"/>
            <w:shd w:val="clear" w:color="auto" w:fill="FFF2CC" w:themeFill="accent4" w:themeFillTint="33"/>
          </w:tcPr>
          <w:p w14:paraId="68327988" w14:textId="24A08B59" w:rsidR="00A319C4" w:rsidRPr="00CB4441" w:rsidRDefault="00A62C4D" w:rsidP="00BF770C">
            <w:pPr>
              <w:rPr>
                <w:rFonts w:asciiTheme="majorHAnsi" w:hAnsiTheme="majorHAnsi" w:cstheme="majorHAnsi"/>
                <w:b/>
                <w:lang w:val="fr-CA"/>
              </w:rPr>
            </w:pPr>
            <w:r w:rsidRPr="00CB4441">
              <w:rPr>
                <w:rFonts w:asciiTheme="majorHAnsi" w:hAnsiTheme="majorHAnsi" w:cstheme="majorHAnsi"/>
                <w:b/>
                <w:lang w:val="fr-CA"/>
              </w:rPr>
              <w:t>Contribution de l’</w:t>
            </w:r>
            <w:r w:rsidR="00A319C4" w:rsidRPr="00CB4441">
              <w:rPr>
                <w:rFonts w:asciiTheme="majorHAnsi" w:hAnsiTheme="majorHAnsi" w:cstheme="majorHAnsi"/>
                <w:b/>
                <w:lang w:val="fr-CA"/>
              </w:rPr>
              <w:t>AHRC</w:t>
            </w:r>
            <w:r w:rsidR="003E715C">
              <w:rPr>
                <w:rFonts w:asciiTheme="majorHAnsi" w:hAnsiTheme="majorHAnsi" w:cstheme="majorHAnsi"/>
                <w:b/>
                <w:lang w:val="fr-CA"/>
              </w:rPr>
              <w:t xml:space="preserve"> ou de l’ESRC</w:t>
            </w:r>
            <w:r w:rsidR="00A319C4" w:rsidRPr="00CB4441">
              <w:rPr>
                <w:rFonts w:asciiTheme="majorHAnsi" w:hAnsiTheme="majorHAnsi" w:cstheme="majorHAnsi"/>
                <w:b/>
                <w:lang w:val="fr-CA"/>
              </w:rPr>
              <w:t xml:space="preserve"> (£)</w:t>
            </w:r>
          </w:p>
          <w:p w14:paraId="630D9D9D" w14:textId="3F98E914" w:rsidR="00A319C4" w:rsidRPr="00CB4441" w:rsidRDefault="00A319C4" w:rsidP="00BF770C">
            <w:pPr>
              <w:rPr>
                <w:rFonts w:asciiTheme="majorHAnsi" w:hAnsiTheme="majorHAnsi" w:cstheme="majorHAnsi"/>
                <w:b/>
                <w:lang w:val="fr-CA"/>
              </w:rPr>
            </w:pPr>
            <w:r w:rsidRPr="00CB4441">
              <w:rPr>
                <w:rFonts w:asciiTheme="majorHAnsi" w:hAnsiTheme="majorHAnsi" w:cstheme="majorHAnsi"/>
                <w:b/>
                <w:lang w:val="fr-CA"/>
              </w:rPr>
              <w:t xml:space="preserve"> </w:t>
            </w:r>
          </w:p>
        </w:tc>
        <w:tc>
          <w:tcPr>
            <w:tcW w:w="1553" w:type="dxa"/>
            <w:shd w:val="clear" w:color="auto" w:fill="FFF2CC" w:themeFill="accent4" w:themeFillTint="33"/>
          </w:tcPr>
          <w:p w14:paraId="1C646DC6" w14:textId="495032E8" w:rsidR="00A319C4" w:rsidRPr="00CB4441" w:rsidRDefault="00A62C4D" w:rsidP="00BF770C">
            <w:pPr>
              <w:rPr>
                <w:rFonts w:asciiTheme="majorHAnsi" w:hAnsiTheme="majorHAnsi" w:cstheme="majorHAnsi"/>
                <w:b/>
                <w:lang w:val="fr-CA"/>
              </w:rPr>
            </w:pPr>
            <w:r w:rsidRPr="00CB4441">
              <w:rPr>
                <w:rFonts w:asciiTheme="majorHAnsi" w:hAnsiTheme="majorHAnsi" w:cstheme="majorHAnsi"/>
                <w:b/>
                <w:lang w:val="fr-CA"/>
              </w:rPr>
              <w:t>Pourcentage de la contribution de l’</w:t>
            </w:r>
            <w:r w:rsidR="00A319C4" w:rsidRPr="00CB4441">
              <w:rPr>
                <w:rFonts w:asciiTheme="majorHAnsi" w:hAnsiTheme="majorHAnsi" w:cstheme="majorHAnsi"/>
                <w:b/>
                <w:lang w:val="fr-CA"/>
              </w:rPr>
              <w:t>AHRC</w:t>
            </w:r>
            <w:r w:rsidR="003E715C">
              <w:rPr>
                <w:rFonts w:asciiTheme="majorHAnsi" w:hAnsiTheme="majorHAnsi" w:cstheme="majorHAnsi"/>
                <w:b/>
                <w:lang w:val="fr-CA"/>
              </w:rPr>
              <w:t xml:space="preserve"> ou de l’ESRC</w:t>
            </w:r>
          </w:p>
        </w:tc>
      </w:tr>
      <w:tr w:rsidR="005C6F24" w:rsidRPr="00CB4441" w14:paraId="54A490B7" w14:textId="77777777" w:rsidTr="00A479D4">
        <w:tc>
          <w:tcPr>
            <w:tcW w:w="10490" w:type="dxa"/>
            <w:gridSpan w:val="5"/>
            <w:shd w:val="clear" w:color="auto" w:fill="D9D9D9" w:themeFill="background1" w:themeFillShade="D9"/>
          </w:tcPr>
          <w:p w14:paraId="53444993" w14:textId="700C005D" w:rsidR="005C6F24" w:rsidRPr="00CB4441" w:rsidRDefault="00291EF5" w:rsidP="005C6F24">
            <w:pPr>
              <w:rPr>
                <w:rFonts w:asciiTheme="majorHAnsi" w:hAnsiTheme="majorHAnsi" w:cstheme="majorHAnsi"/>
                <w:b/>
                <w:lang w:val="fr-CA"/>
              </w:rPr>
            </w:pPr>
            <w:r>
              <w:rPr>
                <w:rFonts w:asciiTheme="majorHAnsi" w:hAnsiTheme="majorHAnsi" w:cstheme="majorHAnsi"/>
                <w:b/>
                <w:lang w:val="fr-CA"/>
              </w:rPr>
              <w:t>Coûts directement encourus</w:t>
            </w:r>
          </w:p>
          <w:p w14:paraId="5B57DC20" w14:textId="77777777" w:rsidR="005C6F24" w:rsidRPr="00CB4441" w:rsidRDefault="005C6F24" w:rsidP="00BF770C">
            <w:pPr>
              <w:rPr>
                <w:rFonts w:asciiTheme="majorHAnsi" w:hAnsiTheme="majorHAnsi" w:cstheme="majorHAnsi"/>
                <w:b/>
                <w:lang w:val="fr-CA"/>
              </w:rPr>
            </w:pPr>
          </w:p>
        </w:tc>
      </w:tr>
      <w:tr w:rsidR="00A319C4" w:rsidRPr="00CB4441" w14:paraId="45FA9785" w14:textId="77777777" w:rsidTr="00A479D4">
        <w:tc>
          <w:tcPr>
            <w:tcW w:w="2967" w:type="dxa"/>
            <w:shd w:val="clear" w:color="auto" w:fill="FFF2CC" w:themeFill="accent4" w:themeFillTint="33"/>
          </w:tcPr>
          <w:p w14:paraId="500B730A" w14:textId="63F36970" w:rsidR="00A319C4" w:rsidRPr="00CB4441" w:rsidRDefault="00291EF5" w:rsidP="00BF770C">
            <w:pPr>
              <w:rPr>
                <w:rFonts w:asciiTheme="majorHAnsi" w:hAnsiTheme="majorHAnsi" w:cstheme="majorHAnsi"/>
                <w:b/>
                <w:lang w:val="fr-CA"/>
              </w:rPr>
            </w:pPr>
            <w:r>
              <w:rPr>
                <w:rFonts w:asciiTheme="majorHAnsi" w:hAnsiTheme="majorHAnsi" w:cstheme="majorHAnsi"/>
                <w:b/>
                <w:lang w:val="fr-CA"/>
              </w:rPr>
              <w:t>Dépenses liées au personnel</w:t>
            </w:r>
          </w:p>
        </w:tc>
        <w:tc>
          <w:tcPr>
            <w:tcW w:w="7523" w:type="dxa"/>
            <w:gridSpan w:val="4"/>
            <w:shd w:val="clear" w:color="auto" w:fill="FFF2CC" w:themeFill="accent4" w:themeFillTint="33"/>
          </w:tcPr>
          <w:p w14:paraId="07439011" w14:textId="3C7F5E26" w:rsidR="00A319C4" w:rsidRPr="00CB4441" w:rsidRDefault="00A319C4" w:rsidP="00BF770C">
            <w:pPr>
              <w:rPr>
                <w:rFonts w:asciiTheme="majorHAnsi" w:hAnsiTheme="majorHAnsi" w:cstheme="majorHAnsi"/>
                <w:b/>
                <w:lang w:val="fr-CA"/>
              </w:rPr>
            </w:pPr>
          </w:p>
        </w:tc>
      </w:tr>
      <w:tr w:rsidR="00A319C4" w:rsidRPr="00CB4441" w14:paraId="6447E7A8" w14:textId="77777777" w:rsidTr="00B8361C">
        <w:trPr>
          <w:trHeight w:val="1082"/>
        </w:trPr>
        <w:tc>
          <w:tcPr>
            <w:tcW w:w="2967" w:type="dxa"/>
          </w:tcPr>
          <w:p w14:paraId="71712FB7" w14:textId="54A8CF86" w:rsidR="00A319C4" w:rsidRPr="00EA73AC" w:rsidRDefault="00A319C4" w:rsidP="00CD2BDB">
            <w:pPr>
              <w:rPr>
                <w:rFonts w:asciiTheme="majorHAnsi" w:hAnsiTheme="majorHAnsi" w:cstheme="majorHAnsi"/>
                <w:lang w:val="fr-CA"/>
              </w:rPr>
            </w:pPr>
            <w:r w:rsidRPr="00EA73AC">
              <w:rPr>
                <w:rFonts w:asciiTheme="majorHAnsi" w:hAnsiTheme="majorHAnsi" w:cstheme="majorHAnsi"/>
                <w:lang w:val="fr-CA"/>
              </w:rPr>
              <w:t>Post</w:t>
            </w:r>
            <w:r w:rsidR="00EA73AC" w:rsidRPr="00EA73AC">
              <w:rPr>
                <w:rFonts w:asciiTheme="majorHAnsi" w:hAnsiTheme="majorHAnsi" w:cstheme="majorHAnsi"/>
                <w:lang w:val="fr-CA"/>
              </w:rPr>
              <w:t>e</w:t>
            </w:r>
            <w:r w:rsidRPr="00EA73AC">
              <w:rPr>
                <w:rFonts w:asciiTheme="majorHAnsi" w:hAnsiTheme="majorHAnsi" w:cstheme="majorHAnsi"/>
                <w:lang w:val="fr-CA"/>
              </w:rPr>
              <w:t xml:space="preserve">, </w:t>
            </w:r>
            <w:r w:rsidR="00244BB0" w:rsidRPr="00EA73AC">
              <w:rPr>
                <w:rFonts w:asciiTheme="majorHAnsi" w:hAnsiTheme="majorHAnsi" w:cstheme="majorHAnsi"/>
                <w:lang w:val="fr-CA"/>
              </w:rPr>
              <w:t>g</w:t>
            </w:r>
            <w:r w:rsidRPr="00EA73AC">
              <w:rPr>
                <w:rFonts w:asciiTheme="majorHAnsi" w:hAnsiTheme="majorHAnsi" w:cstheme="majorHAnsi"/>
                <w:lang w:val="fr-CA"/>
              </w:rPr>
              <w:t xml:space="preserve">rade, </w:t>
            </w:r>
            <w:r w:rsidR="00EA73AC" w:rsidRPr="00EA73AC">
              <w:rPr>
                <w:rFonts w:asciiTheme="majorHAnsi" w:hAnsiTheme="majorHAnsi" w:cstheme="majorHAnsi"/>
                <w:lang w:val="fr-CA"/>
              </w:rPr>
              <w:t>n</w:t>
            </w:r>
            <w:r w:rsidR="00EA73AC">
              <w:rPr>
                <w:rFonts w:asciiTheme="majorHAnsi" w:hAnsiTheme="majorHAnsi" w:cstheme="majorHAnsi"/>
                <w:lang w:val="fr-CA"/>
              </w:rPr>
              <w:t>ombre d’heures consacrées au projet</w:t>
            </w:r>
            <w:r w:rsidR="00244BB0" w:rsidRPr="00EA73AC">
              <w:rPr>
                <w:rFonts w:asciiTheme="majorHAnsi" w:hAnsiTheme="majorHAnsi" w:cstheme="majorHAnsi"/>
                <w:lang w:val="fr-CA"/>
              </w:rPr>
              <w:t>,</w:t>
            </w:r>
            <w:r w:rsidRPr="00EA73AC">
              <w:rPr>
                <w:rFonts w:asciiTheme="majorHAnsi" w:hAnsiTheme="majorHAnsi" w:cstheme="majorHAnsi"/>
                <w:lang w:val="fr-CA"/>
              </w:rPr>
              <w:t xml:space="preserve"> </w:t>
            </w:r>
            <w:r w:rsidR="00EA73AC" w:rsidRPr="00EA73AC">
              <w:rPr>
                <w:rFonts w:asciiTheme="majorHAnsi" w:hAnsiTheme="majorHAnsi" w:cstheme="majorHAnsi"/>
                <w:lang w:val="fr-CA"/>
              </w:rPr>
              <w:t>et pourcentage de l’équivalent temps plein (ETP)</w:t>
            </w:r>
            <w:r w:rsidR="00261560" w:rsidRPr="00EA73AC">
              <w:rPr>
                <w:rFonts w:asciiTheme="majorHAnsi" w:hAnsiTheme="majorHAnsi" w:cstheme="majorHAnsi"/>
                <w:lang w:val="fr-CA"/>
              </w:rPr>
              <w:t>*</w:t>
            </w:r>
          </w:p>
          <w:p w14:paraId="39939DC3" w14:textId="0BA26E61" w:rsidR="00A319C4" w:rsidRPr="00EA73AC" w:rsidRDefault="00A319C4" w:rsidP="00CD2BDB">
            <w:pPr>
              <w:rPr>
                <w:rFonts w:asciiTheme="majorHAnsi" w:hAnsiTheme="majorHAnsi" w:cstheme="majorHAnsi"/>
                <w:lang w:val="fr-CA"/>
              </w:rPr>
            </w:pPr>
          </w:p>
        </w:tc>
        <w:tc>
          <w:tcPr>
            <w:tcW w:w="2771" w:type="dxa"/>
          </w:tcPr>
          <w:p w14:paraId="28A0C874" w14:textId="77777777" w:rsidR="00A319C4" w:rsidRPr="00EA73AC" w:rsidRDefault="00A319C4" w:rsidP="00BF770C">
            <w:pPr>
              <w:rPr>
                <w:rFonts w:asciiTheme="majorHAnsi" w:hAnsiTheme="majorHAnsi" w:cstheme="majorHAnsi"/>
                <w:lang w:val="fr-CA"/>
              </w:rPr>
            </w:pPr>
          </w:p>
        </w:tc>
        <w:tc>
          <w:tcPr>
            <w:tcW w:w="1818" w:type="dxa"/>
          </w:tcPr>
          <w:p w14:paraId="6F181083" w14:textId="62491468" w:rsidR="00A319C4" w:rsidRPr="00CB4441" w:rsidRDefault="00A319C4" w:rsidP="00BF770C">
            <w:pPr>
              <w:rPr>
                <w:rFonts w:asciiTheme="majorHAnsi" w:hAnsiTheme="majorHAnsi" w:cstheme="majorHAnsi"/>
                <w:lang w:val="fr-CA"/>
              </w:rPr>
            </w:pPr>
            <w:r w:rsidRPr="00CB4441">
              <w:rPr>
                <w:rFonts w:asciiTheme="majorHAnsi" w:hAnsiTheme="majorHAnsi" w:cstheme="majorHAnsi"/>
                <w:lang w:val="fr-CA"/>
              </w:rPr>
              <w:t>£</w:t>
            </w:r>
          </w:p>
        </w:tc>
        <w:tc>
          <w:tcPr>
            <w:tcW w:w="1381" w:type="dxa"/>
          </w:tcPr>
          <w:p w14:paraId="093E6728" w14:textId="77777777" w:rsidR="00A319C4" w:rsidRPr="00CB4441" w:rsidRDefault="00A319C4" w:rsidP="00BF770C">
            <w:pPr>
              <w:rPr>
                <w:rFonts w:asciiTheme="majorHAnsi" w:hAnsiTheme="majorHAnsi" w:cstheme="majorHAnsi"/>
                <w:lang w:val="fr-CA"/>
              </w:rPr>
            </w:pPr>
            <w:r w:rsidRPr="00CB4441">
              <w:rPr>
                <w:rFonts w:asciiTheme="majorHAnsi" w:hAnsiTheme="majorHAnsi" w:cstheme="majorHAnsi"/>
                <w:lang w:val="fr-CA"/>
              </w:rPr>
              <w:t>£</w:t>
            </w:r>
          </w:p>
        </w:tc>
        <w:tc>
          <w:tcPr>
            <w:tcW w:w="1553" w:type="dxa"/>
          </w:tcPr>
          <w:p w14:paraId="3A081CDC" w14:textId="2D9C0743" w:rsidR="00A319C4" w:rsidRPr="00CB4441" w:rsidRDefault="00A319C4" w:rsidP="00BF770C">
            <w:pPr>
              <w:rPr>
                <w:rFonts w:asciiTheme="majorHAnsi" w:hAnsiTheme="majorHAnsi" w:cstheme="majorHAnsi"/>
                <w:lang w:val="fr-CA"/>
              </w:rPr>
            </w:pPr>
          </w:p>
        </w:tc>
      </w:tr>
      <w:tr w:rsidR="0006727D" w:rsidRPr="00CB4441" w14:paraId="4016B33E" w14:textId="77777777" w:rsidTr="00B8361C">
        <w:tc>
          <w:tcPr>
            <w:tcW w:w="2967" w:type="dxa"/>
            <w:shd w:val="clear" w:color="auto" w:fill="9CC2E5"/>
          </w:tcPr>
          <w:p w14:paraId="4A575A15" w14:textId="03498C13" w:rsidR="0006727D" w:rsidRPr="00B8361C" w:rsidRDefault="0006727D" w:rsidP="00CD2BD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771" w:type="dxa"/>
            <w:shd w:val="clear" w:color="auto" w:fill="9CC2E5"/>
          </w:tcPr>
          <w:p w14:paraId="1427BE95" w14:textId="77777777" w:rsidR="0006727D" w:rsidRPr="00EA73AC" w:rsidRDefault="0006727D" w:rsidP="00BF770C">
            <w:pPr>
              <w:rPr>
                <w:rFonts w:asciiTheme="majorHAnsi" w:hAnsiTheme="majorHAnsi" w:cstheme="majorHAnsi"/>
                <w:lang w:val="fr-CA"/>
              </w:rPr>
            </w:pPr>
          </w:p>
        </w:tc>
        <w:tc>
          <w:tcPr>
            <w:tcW w:w="1818" w:type="dxa"/>
            <w:shd w:val="clear" w:color="auto" w:fill="9CC2E5"/>
          </w:tcPr>
          <w:p w14:paraId="53C723A2" w14:textId="77777777" w:rsidR="0006727D" w:rsidRPr="00CB4441" w:rsidRDefault="0006727D" w:rsidP="00BF770C">
            <w:pPr>
              <w:rPr>
                <w:rFonts w:asciiTheme="majorHAnsi" w:hAnsiTheme="majorHAnsi" w:cstheme="majorHAnsi"/>
                <w:lang w:val="fr-CA"/>
              </w:rPr>
            </w:pPr>
          </w:p>
        </w:tc>
        <w:tc>
          <w:tcPr>
            <w:tcW w:w="1381" w:type="dxa"/>
            <w:shd w:val="clear" w:color="auto" w:fill="9CC2E5"/>
          </w:tcPr>
          <w:p w14:paraId="19AEDEF6" w14:textId="77777777" w:rsidR="0006727D" w:rsidRPr="00CB4441" w:rsidRDefault="0006727D" w:rsidP="00BF770C">
            <w:pPr>
              <w:rPr>
                <w:rFonts w:asciiTheme="majorHAnsi" w:hAnsiTheme="majorHAnsi" w:cstheme="majorHAnsi"/>
                <w:lang w:val="fr-CA"/>
              </w:rPr>
            </w:pPr>
          </w:p>
        </w:tc>
        <w:tc>
          <w:tcPr>
            <w:tcW w:w="1553" w:type="dxa"/>
            <w:shd w:val="clear" w:color="auto" w:fill="9CC2E5"/>
          </w:tcPr>
          <w:p w14:paraId="64AC466D" w14:textId="77777777" w:rsidR="0006727D" w:rsidRPr="00CB4441" w:rsidRDefault="0006727D" w:rsidP="00BF770C">
            <w:pPr>
              <w:rPr>
                <w:rFonts w:asciiTheme="majorHAnsi" w:hAnsiTheme="majorHAnsi" w:cstheme="majorHAnsi"/>
                <w:lang w:val="fr-CA"/>
              </w:rPr>
            </w:pPr>
          </w:p>
        </w:tc>
      </w:tr>
      <w:tr w:rsidR="00A319C4" w:rsidRPr="00B8361C" w14:paraId="6896E716" w14:textId="77777777" w:rsidTr="00A479D4">
        <w:tc>
          <w:tcPr>
            <w:tcW w:w="2967" w:type="dxa"/>
            <w:shd w:val="clear" w:color="auto" w:fill="FFF2CC" w:themeFill="accent4" w:themeFillTint="33"/>
          </w:tcPr>
          <w:p w14:paraId="51D5CD16" w14:textId="0350282E" w:rsidR="00A319C4" w:rsidRPr="00CB4441" w:rsidRDefault="00291EF5" w:rsidP="001C46E9">
            <w:pPr>
              <w:rPr>
                <w:rFonts w:asciiTheme="majorHAnsi" w:hAnsiTheme="majorHAnsi" w:cstheme="majorHAnsi"/>
                <w:b/>
                <w:lang w:val="fr-CA"/>
              </w:rPr>
            </w:pPr>
            <w:r>
              <w:rPr>
                <w:rFonts w:asciiTheme="majorHAnsi" w:hAnsiTheme="majorHAnsi" w:cstheme="majorHAnsi"/>
                <w:b/>
                <w:lang w:val="fr-CA"/>
              </w:rPr>
              <w:t>Dépenses non liées au personnel</w:t>
            </w:r>
          </w:p>
        </w:tc>
        <w:tc>
          <w:tcPr>
            <w:tcW w:w="7523" w:type="dxa"/>
            <w:gridSpan w:val="4"/>
            <w:shd w:val="clear" w:color="auto" w:fill="FFF2CC" w:themeFill="accent4" w:themeFillTint="33"/>
          </w:tcPr>
          <w:p w14:paraId="5A6ED2B9" w14:textId="4C3586C0" w:rsidR="00A319C4" w:rsidRPr="00CB4441" w:rsidRDefault="00A319C4" w:rsidP="001C46E9">
            <w:pPr>
              <w:rPr>
                <w:rFonts w:asciiTheme="majorHAnsi" w:hAnsiTheme="majorHAnsi" w:cstheme="majorHAnsi"/>
                <w:b/>
                <w:lang w:val="fr-CA"/>
              </w:rPr>
            </w:pPr>
          </w:p>
        </w:tc>
      </w:tr>
      <w:tr w:rsidR="00A319C4" w:rsidRPr="00CB4441" w14:paraId="2D3255BF" w14:textId="77777777" w:rsidTr="00A479D4">
        <w:tc>
          <w:tcPr>
            <w:tcW w:w="2967" w:type="dxa"/>
          </w:tcPr>
          <w:p w14:paraId="7FC74713" w14:textId="29C7E622" w:rsidR="00A319C4" w:rsidRPr="00CB4441" w:rsidRDefault="00EA73AC" w:rsidP="001C46E9">
            <w:pPr>
              <w:rPr>
                <w:rFonts w:asciiTheme="majorHAnsi" w:hAnsiTheme="majorHAnsi" w:cstheme="majorHAnsi"/>
                <w:lang w:val="fr-CA"/>
              </w:rPr>
            </w:pPr>
            <w:r>
              <w:rPr>
                <w:rFonts w:asciiTheme="majorHAnsi" w:hAnsiTheme="majorHAnsi" w:cstheme="majorHAnsi"/>
                <w:lang w:val="fr-CA"/>
              </w:rPr>
              <w:t>Déplacements et dépenses</w:t>
            </w:r>
            <w:r w:rsidR="00A319C4" w:rsidRPr="00CB4441">
              <w:rPr>
                <w:rFonts w:asciiTheme="majorHAnsi" w:hAnsiTheme="majorHAnsi" w:cstheme="majorHAnsi"/>
                <w:lang w:val="fr-CA"/>
              </w:rPr>
              <w:t>*</w:t>
            </w:r>
            <w:r w:rsidR="00261560" w:rsidRPr="00CB4441">
              <w:rPr>
                <w:rFonts w:asciiTheme="majorHAnsi" w:hAnsiTheme="majorHAnsi" w:cstheme="majorHAnsi"/>
                <w:lang w:val="fr-CA"/>
              </w:rPr>
              <w:t>*</w:t>
            </w:r>
          </w:p>
          <w:p w14:paraId="002C15B5" w14:textId="261E9F05" w:rsidR="00A319C4" w:rsidRPr="00CB4441" w:rsidRDefault="00A319C4" w:rsidP="001C46E9">
            <w:pPr>
              <w:rPr>
                <w:rFonts w:asciiTheme="majorHAnsi" w:hAnsiTheme="majorHAnsi" w:cstheme="majorHAnsi"/>
                <w:lang w:val="fr-CA"/>
              </w:rPr>
            </w:pPr>
          </w:p>
        </w:tc>
        <w:tc>
          <w:tcPr>
            <w:tcW w:w="2771" w:type="dxa"/>
          </w:tcPr>
          <w:p w14:paraId="63996DB6" w14:textId="77777777" w:rsidR="00A319C4" w:rsidRPr="00CB4441" w:rsidRDefault="00A319C4" w:rsidP="00BF770C">
            <w:pPr>
              <w:rPr>
                <w:rFonts w:asciiTheme="majorHAnsi" w:hAnsiTheme="majorHAnsi" w:cstheme="majorHAnsi"/>
                <w:lang w:val="fr-CA"/>
              </w:rPr>
            </w:pPr>
          </w:p>
        </w:tc>
        <w:tc>
          <w:tcPr>
            <w:tcW w:w="1818" w:type="dxa"/>
          </w:tcPr>
          <w:p w14:paraId="364964A5" w14:textId="1229AB33" w:rsidR="00A319C4" w:rsidRPr="00CB4441" w:rsidRDefault="00A319C4" w:rsidP="00BF770C">
            <w:pPr>
              <w:rPr>
                <w:rFonts w:asciiTheme="majorHAnsi" w:hAnsiTheme="majorHAnsi" w:cstheme="majorHAnsi"/>
                <w:b/>
                <w:lang w:val="fr-CA"/>
              </w:rPr>
            </w:pPr>
            <w:r w:rsidRPr="00CB4441">
              <w:rPr>
                <w:rFonts w:asciiTheme="majorHAnsi" w:hAnsiTheme="majorHAnsi" w:cstheme="majorHAnsi"/>
                <w:lang w:val="fr-CA"/>
              </w:rPr>
              <w:t>£</w:t>
            </w:r>
          </w:p>
        </w:tc>
        <w:tc>
          <w:tcPr>
            <w:tcW w:w="1381" w:type="dxa"/>
          </w:tcPr>
          <w:p w14:paraId="38A6E802" w14:textId="77777777" w:rsidR="00A319C4" w:rsidRPr="00CB4441" w:rsidRDefault="00A319C4" w:rsidP="00BF770C">
            <w:pPr>
              <w:rPr>
                <w:rFonts w:asciiTheme="majorHAnsi" w:hAnsiTheme="majorHAnsi" w:cstheme="majorHAnsi"/>
                <w:b/>
                <w:lang w:val="fr-CA"/>
              </w:rPr>
            </w:pPr>
            <w:r w:rsidRPr="00CB4441">
              <w:rPr>
                <w:rFonts w:asciiTheme="majorHAnsi" w:hAnsiTheme="majorHAnsi" w:cstheme="majorHAnsi"/>
                <w:lang w:val="fr-CA"/>
              </w:rPr>
              <w:t>£</w:t>
            </w:r>
          </w:p>
        </w:tc>
        <w:tc>
          <w:tcPr>
            <w:tcW w:w="1553" w:type="dxa"/>
          </w:tcPr>
          <w:p w14:paraId="761F6353" w14:textId="0EA76EE4" w:rsidR="00A319C4" w:rsidRPr="00CB4441" w:rsidRDefault="00A319C4" w:rsidP="00BF770C">
            <w:pPr>
              <w:rPr>
                <w:rFonts w:asciiTheme="majorHAnsi" w:hAnsiTheme="majorHAnsi" w:cstheme="majorHAnsi"/>
                <w:b/>
                <w:lang w:val="fr-CA"/>
              </w:rPr>
            </w:pPr>
          </w:p>
        </w:tc>
      </w:tr>
      <w:tr w:rsidR="00A319C4" w:rsidRPr="00CB4441" w14:paraId="7A73E104" w14:textId="77777777" w:rsidTr="00A479D4">
        <w:tc>
          <w:tcPr>
            <w:tcW w:w="2967" w:type="dxa"/>
          </w:tcPr>
          <w:p w14:paraId="32E5346C" w14:textId="33323026" w:rsidR="00A319C4" w:rsidRPr="00CB4441" w:rsidRDefault="005A0261" w:rsidP="00BF770C">
            <w:pPr>
              <w:rPr>
                <w:rFonts w:asciiTheme="majorHAnsi" w:hAnsiTheme="majorHAnsi" w:cstheme="majorHAnsi"/>
                <w:lang w:val="fr-CA"/>
              </w:rPr>
            </w:pPr>
            <w:r>
              <w:rPr>
                <w:rFonts w:asciiTheme="majorHAnsi" w:hAnsiTheme="majorHAnsi" w:cstheme="majorHAnsi"/>
                <w:lang w:val="fr-CA"/>
              </w:rPr>
              <w:t>Matériel informatique</w:t>
            </w:r>
            <w:r w:rsidR="00A319C4" w:rsidRPr="00CB4441">
              <w:rPr>
                <w:rFonts w:asciiTheme="majorHAnsi" w:hAnsiTheme="majorHAnsi" w:cstheme="majorHAnsi"/>
                <w:lang w:val="fr-CA"/>
              </w:rPr>
              <w:t>/</w:t>
            </w:r>
            <w:r>
              <w:rPr>
                <w:rFonts w:asciiTheme="majorHAnsi" w:hAnsiTheme="majorHAnsi" w:cstheme="majorHAnsi"/>
                <w:lang w:val="fr-CA"/>
              </w:rPr>
              <w:t>Logiciel</w:t>
            </w:r>
          </w:p>
          <w:p w14:paraId="7F105E1E" w14:textId="1AFE8FF4" w:rsidR="00A319C4" w:rsidRPr="00CB4441" w:rsidRDefault="00A319C4" w:rsidP="00BF770C">
            <w:pPr>
              <w:rPr>
                <w:rFonts w:asciiTheme="majorHAnsi" w:hAnsiTheme="majorHAnsi" w:cstheme="majorHAnsi"/>
                <w:lang w:val="fr-CA"/>
              </w:rPr>
            </w:pPr>
          </w:p>
        </w:tc>
        <w:tc>
          <w:tcPr>
            <w:tcW w:w="2771" w:type="dxa"/>
          </w:tcPr>
          <w:p w14:paraId="3AD26F38" w14:textId="77777777" w:rsidR="00A319C4" w:rsidRPr="00CB4441" w:rsidRDefault="00A319C4" w:rsidP="00BF770C">
            <w:pPr>
              <w:rPr>
                <w:rFonts w:asciiTheme="majorHAnsi" w:hAnsiTheme="majorHAnsi" w:cstheme="majorHAnsi"/>
                <w:lang w:val="fr-CA"/>
              </w:rPr>
            </w:pPr>
          </w:p>
        </w:tc>
        <w:tc>
          <w:tcPr>
            <w:tcW w:w="1818" w:type="dxa"/>
          </w:tcPr>
          <w:p w14:paraId="31F7AE05" w14:textId="1012C313" w:rsidR="00A319C4" w:rsidRPr="00CB4441" w:rsidRDefault="00A319C4" w:rsidP="00BF770C">
            <w:pPr>
              <w:rPr>
                <w:rFonts w:asciiTheme="majorHAnsi" w:hAnsiTheme="majorHAnsi" w:cstheme="majorHAnsi"/>
                <w:b/>
                <w:lang w:val="fr-CA"/>
              </w:rPr>
            </w:pPr>
            <w:r w:rsidRPr="00CB4441">
              <w:rPr>
                <w:rFonts w:asciiTheme="majorHAnsi" w:hAnsiTheme="majorHAnsi" w:cstheme="majorHAnsi"/>
                <w:lang w:val="fr-CA"/>
              </w:rPr>
              <w:t>£</w:t>
            </w:r>
          </w:p>
        </w:tc>
        <w:tc>
          <w:tcPr>
            <w:tcW w:w="1381" w:type="dxa"/>
          </w:tcPr>
          <w:p w14:paraId="05DBB8E2" w14:textId="77777777" w:rsidR="00A319C4" w:rsidRPr="00CB4441" w:rsidRDefault="00A319C4" w:rsidP="00BF770C">
            <w:pPr>
              <w:rPr>
                <w:rFonts w:asciiTheme="majorHAnsi" w:hAnsiTheme="majorHAnsi" w:cstheme="majorHAnsi"/>
                <w:b/>
                <w:lang w:val="fr-CA"/>
              </w:rPr>
            </w:pPr>
            <w:r w:rsidRPr="00CB4441">
              <w:rPr>
                <w:rFonts w:asciiTheme="majorHAnsi" w:hAnsiTheme="majorHAnsi" w:cstheme="majorHAnsi"/>
                <w:lang w:val="fr-CA"/>
              </w:rPr>
              <w:t>£</w:t>
            </w:r>
          </w:p>
        </w:tc>
        <w:tc>
          <w:tcPr>
            <w:tcW w:w="1553" w:type="dxa"/>
          </w:tcPr>
          <w:p w14:paraId="59505904" w14:textId="4855D9B3" w:rsidR="00A319C4" w:rsidRPr="00CB4441" w:rsidRDefault="00A319C4" w:rsidP="00BF770C">
            <w:pPr>
              <w:rPr>
                <w:rFonts w:asciiTheme="majorHAnsi" w:hAnsiTheme="majorHAnsi" w:cstheme="majorHAnsi"/>
                <w:b/>
                <w:lang w:val="fr-CA"/>
              </w:rPr>
            </w:pPr>
          </w:p>
        </w:tc>
      </w:tr>
      <w:tr w:rsidR="00A319C4" w:rsidRPr="00CB4441" w14:paraId="436FB590" w14:textId="77777777" w:rsidTr="00A479D4">
        <w:tc>
          <w:tcPr>
            <w:tcW w:w="2967" w:type="dxa"/>
          </w:tcPr>
          <w:p w14:paraId="38F9155E" w14:textId="0BFE4006" w:rsidR="00A319C4" w:rsidRPr="00CB4441" w:rsidRDefault="00EA73AC" w:rsidP="00BF770C">
            <w:pPr>
              <w:rPr>
                <w:rFonts w:asciiTheme="majorHAnsi" w:hAnsiTheme="majorHAnsi" w:cstheme="majorHAnsi"/>
                <w:lang w:val="fr-CA"/>
              </w:rPr>
            </w:pPr>
            <w:r>
              <w:rPr>
                <w:rFonts w:asciiTheme="majorHAnsi" w:hAnsiTheme="majorHAnsi" w:cstheme="majorHAnsi"/>
                <w:lang w:val="fr-CA"/>
              </w:rPr>
              <w:t>Diffusion</w:t>
            </w:r>
          </w:p>
          <w:p w14:paraId="4A8C4C3D" w14:textId="1E18D03A" w:rsidR="00A319C4" w:rsidRPr="00CB4441" w:rsidRDefault="00A319C4" w:rsidP="00BF770C">
            <w:pPr>
              <w:rPr>
                <w:rFonts w:asciiTheme="majorHAnsi" w:hAnsiTheme="majorHAnsi" w:cstheme="majorHAnsi"/>
                <w:lang w:val="fr-CA"/>
              </w:rPr>
            </w:pPr>
          </w:p>
        </w:tc>
        <w:tc>
          <w:tcPr>
            <w:tcW w:w="2771" w:type="dxa"/>
          </w:tcPr>
          <w:p w14:paraId="72378BC2" w14:textId="77777777" w:rsidR="00A319C4" w:rsidRPr="00CB4441" w:rsidRDefault="00A319C4" w:rsidP="00BF770C">
            <w:pPr>
              <w:rPr>
                <w:rFonts w:asciiTheme="majorHAnsi" w:hAnsiTheme="majorHAnsi" w:cstheme="majorHAnsi"/>
                <w:lang w:val="fr-CA"/>
              </w:rPr>
            </w:pPr>
          </w:p>
        </w:tc>
        <w:tc>
          <w:tcPr>
            <w:tcW w:w="1818" w:type="dxa"/>
          </w:tcPr>
          <w:p w14:paraId="0355AEAF" w14:textId="36017D7A" w:rsidR="00A319C4" w:rsidRPr="00CB4441" w:rsidRDefault="00A319C4" w:rsidP="00BF770C">
            <w:pPr>
              <w:rPr>
                <w:rFonts w:asciiTheme="majorHAnsi" w:hAnsiTheme="majorHAnsi" w:cstheme="majorHAnsi"/>
                <w:b/>
                <w:lang w:val="fr-CA"/>
              </w:rPr>
            </w:pPr>
            <w:r w:rsidRPr="00CB4441">
              <w:rPr>
                <w:rFonts w:asciiTheme="majorHAnsi" w:hAnsiTheme="majorHAnsi" w:cstheme="majorHAnsi"/>
                <w:lang w:val="fr-CA"/>
              </w:rPr>
              <w:t>£</w:t>
            </w:r>
          </w:p>
        </w:tc>
        <w:tc>
          <w:tcPr>
            <w:tcW w:w="1381" w:type="dxa"/>
          </w:tcPr>
          <w:p w14:paraId="091B1FFB" w14:textId="77777777" w:rsidR="00A319C4" w:rsidRPr="00CB4441" w:rsidRDefault="00A319C4" w:rsidP="00BF770C">
            <w:pPr>
              <w:rPr>
                <w:rFonts w:asciiTheme="majorHAnsi" w:hAnsiTheme="majorHAnsi" w:cstheme="majorHAnsi"/>
                <w:b/>
                <w:lang w:val="fr-CA"/>
              </w:rPr>
            </w:pPr>
            <w:r w:rsidRPr="00CB4441">
              <w:rPr>
                <w:rFonts w:asciiTheme="majorHAnsi" w:hAnsiTheme="majorHAnsi" w:cstheme="majorHAnsi"/>
                <w:lang w:val="fr-CA"/>
              </w:rPr>
              <w:t>£</w:t>
            </w:r>
          </w:p>
        </w:tc>
        <w:tc>
          <w:tcPr>
            <w:tcW w:w="1553" w:type="dxa"/>
          </w:tcPr>
          <w:p w14:paraId="70A6A0B2" w14:textId="208D7CB3" w:rsidR="00A319C4" w:rsidRPr="00CB4441" w:rsidRDefault="00A319C4" w:rsidP="00BF770C">
            <w:pPr>
              <w:rPr>
                <w:rFonts w:asciiTheme="majorHAnsi" w:hAnsiTheme="majorHAnsi" w:cstheme="majorHAnsi"/>
                <w:b/>
                <w:lang w:val="fr-CA"/>
              </w:rPr>
            </w:pPr>
          </w:p>
        </w:tc>
      </w:tr>
      <w:tr w:rsidR="00A319C4" w:rsidRPr="00CB4441" w14:paraId="0EF85EA1" w14:textId="77777777" w:rsidTr="00A479D4">
        <w:tc>
          <w:tcPr>
            <w:tcW w:w="2967" w:type="dxa"/>
          </w:tcPr>
          <w:p w14:paraId="3AC516E8" w14:textId="785F2CF0" w:rsidR="00A319C4" w:rsidRPr="00CB4441" w:rsidRDefault="00291EF5" w:rsidP="00BF770C">
            <w:pPr>
              <w:rPr>
                <w:rFonts w:asciiTheme="majorHAnsi" w:hAnsiTheme="majorHAnsi" w:cstheme="majorHAnsi"/>
                <w:lang w:val="fr-CA"/>
              </w:rPr>
            </w:pPr>
            <w:r>
              <w:rPr>
                <w:rFonts w:asciiTheme="majorHAnsi" w:hAnsiTheme="majorHAnsi" w:cstheme="majorHAnsi"/>
                <w:lang w:val="fr-CA"/>
              </w:rPr>
              <w:t>É</w:t>
            </w:r>
            <w:r w:rsidR="00A319C4" w:rsidRPr="00CB4441">
              <w:rPr>
                <w:rFonts w:asciiTheme="majorHAnsi" w:hAnsiTheme="majorHAnsi" w:cstheme="majorHAnsi"/>
                <w:lang w:val="fr-CA"/>
              </w:rPr>
              <w:t>valuation</w:t>
            </w:r>
          </w:p>
          <w:p w14:paraId="2F953A8B" w14:textId="46B577E3" w:rsidR="00A319C4" w:rsidRPr="00CB4441" w:rsidRDefault="00A319C4" w:rsidP="00BF770C">
            <w:pPr>
              <w:rPr>
                <w:rFonts w:asciiTheme="majorHAnsi" w:hAnsiTheme="majorHAnsi" w:cstheme="majorHAnsi"/>
                <w:lang w:val="fr-CA"/>
              </w:rPr>
            </w:pPr>
          </w:p>
        </w:tc>
        <w:tc>
          <w:tcPr>
            <w:tcW w:w="2771" w:type="dxa"/>
          </w:tcPr>
          <w:p w14:paraId="17F86458" w14:textId="77777777" w:rsidR="00A319C4" w:rsidRPr="00CB4441" w:rsidRDefault="00A319C4" w:rsidP="00BF770C">
            <w:pPr>
              <w:rPr>
                <w:rFonts w:asciiTheme="majorHAnsi" w:hAnsiTheme="majorHAnsi" w:cstheme="majorHAnsi"/>
                <w:lang w:val="fr-CA"/>
              </w:rPr>
            </w:pPr>
          </w:p>
        </w:tc>
        <w:tc>
          <w:tcPr>
            <w:tcW w:w="1818" w:type="dxa"/>
          </w:tcPr>
          <w:p w14:paraId="0AF3A930" w14:textId="57F97488" w:rsidR="00A319C4" w:rsidRPr="00CB4441" w:rsidRDefault="00A319C4" w:rsidP="00BF770C">
            <w:pPr>
              <w:rPr>
                <w:rFonts w:asciiTheme="majorHAnsi" w:hAnsiTheme="majorHAnsi" w:cstheme="majorHAnsi"/>
                <w:b/>
                <w:lang w:val="fr-CA"/>
              </w:rPr>
            </w:pPr>
            <w:r w:rsidRPr="00CB4441">
              <w:rPr>
                <w:rFonts w:asciiTheme="majorHAnsi" w:hAnsiTheme="majorHAnsi" w:cstheme="majorHAnsi"/>
                <w:lang w:val="fr-CA"/>
              </w:rPr>
              <w:t>£</w:t>
            </w:r>
          </w:p>
        </w:tc>
        <w:tc>
          <w:tcPr>
            <w:tcW w:w="1381" w:type="dxa"/>
          </w:tcPr>
          <w:p w14:paraId="40AE3CE0" w14:textId="77777777" w:rsidR="00A319C4" w:rsidRPr="00CB4441" w:rsidRDefault="00A319C4" w:rsidP="00BF770C">
            <w:pPr>
              <w:rPr>
                <w:rFonts w:asciiTheme="majorHAnsi" w:hAnsiTheme="majorHAnsi" w:cstheme="majorHAnsi"/>
                <w:b/>
                <w:lang w:val="fr-CA"/>
              </w:rPr>
            </w:pPr>
            <w:r w:rsidRPr="00CB4441">
              <w:rPr>
                <w:rFonts w:asciiTheme="majorHAnsi" w:hAnsiTheme="majorHAnsi" w:cstheme="majorHAnsi"/>
                <w:lang w:val="fr-CA"/>
              </w:rPr>
              <w:t>£</w:t>
            </w:r>
          </w:p>
        </w:tc>
        <w:tc>
          <w:tcPr>
            <w:tcW w:w="1553" w:type="dxa"/>
          </w:tcPr>
          <w:p w14:paraId="77623E2E" w14:textId="6EF59C3E" w:rsidR="00A319C4" w:rsidRPr="00CB4441" w:rsidRDefault="00A319C4" w:rsidP="00BF770C">
            <w:pPr>
              <w:rPr>
                <w:rFonts w:asciiTheme="majorHAnsi" w:hAnsiTheme="majorHAnsi" w:cstheme="majorHAnsi"/>
                <w:b/>
                <w:lang w:val="fr-CA"/>
              </w:rPr>
            </w:pPr>
          </w:p>
        </w:tc>
      </w:tr>
      <w:tr w:rsidR="00A319C4" w:rsidRPr="00CB4441" w14:paraId="7E0440A2" w14:textId="77777777" w:rsidTr="00B8361C">
        <w:tc>
          <w:tcPr>
            <w:tcW w:w="2967" w:type="dxa"/>
            <w:shd w:val="clear" w:color="auto" w:fill="9CC2E5"/>
          </w:tcPr>
          <w:p w14:paraId="52859F39" w14:textId="07654299" w:rsidR="00A319C4" w:rsidRPr="00CB4441" w:rsidRDefault="00E005AC" w:rsidP="00593AF3">
            <w:pPr>
              <w:rPr>
                <w:rFonts w:asciiTheme="majorHAnsi" w:hAnsiTheme="majorHAnsi" w:cstheme="majorHAnsi"/>
                <w:b/>
                <w:lang w:val="fr-CA"/>
              </w:rPr>
            </w:pPr>
            <w:r w:rsidRPr="00CB4441">
              <w:rPr>
                <w:rFonts w:asciiTheme="majorHAnsi" w:hAnsiTheme="majorHAnsi" w:cstheme="majorHAnsi"/>
                <w:b/>
                <w:lang w:val="fr-CA"/>
              </w:rPr>
              <w:t>Total</w:t>
            </w:r>
          </w:p>
        </w:tc>
        <w:tc>
          <w:tcPr>
            <w:tcW w:w="7523" w:type="dxa"/>
            <w:gridSpan w:val="4"/>
            <w:shd w:val="clear" w:color="auto" w:fill="9CC2E5"/>
          </w:tcPr>
          <w:p w14:paraId="2361E7BF" w14:textId="626B9B6A" w:rsidR="00A319C4" w:rsidRPr="00CB4441" w:rsidRDefault="00A319C4" w:rsidP="00593AF3">
            <w:pPr>
              <w:rPr>
                <w:rFonts w:asciiTheme="majorHAnsi" w:hAnsiTheme="majorHAnsi" w:cstheme="majorHAnsi"/>
                <w:b/>
                <w:lang w:val="fr-CA"/>
              </w:rPr>
            </w:pPr>
          </w:p>
        </w:tc>
      </w:tr>
      <w:tr w:rsidR="00A319C4" w:rsidRPr="00CB4441" w14:paraId="3FAFEE91" w14:textId="77777777" w:rsidTr="00B8361C">
        <w:tc>
          <w:tcPr>
            <w:tcW w:w="2967" w:type="dxa"/>
            <w:shd w:val="clear" w:color="auto" w:fill="9CC2E5"/>
          </w:tcPr>
          <w:p w14:paraId="119FC3F8" w14:textId="774ABF99" w:rsidR="00A319C4" w:rsidRPr="00CB4441" w:rsidRDefault="00FB5BCA" w:rsidP="008F6DB7">
            <w:pPr>
              <w:rPr>
                <w:rFonts w:asciiTheme="majorHAnsi" w:hAnsiTheme="majorHAnsi" w:cstheme="majorHAnsi"/>
                <w:b/>
                <w:bCs/>
                <w:lang w:val="fr-CA"/>
              </w:rPr>
            </w:pPr>
            <w:r>
              <w:rPr>
                <w:rFonts w:asciiTheme="majorHAnsi" w:hAnsiTheme="majorHAnsi" w:cstheme="majorHAnsi"/>
                <w:b/>
                <w:lang w:val="fr-CA"/>
              </w:rPr>
              <w:t>Total des c</w:t>
            </w:r>
            <w:r w:rsidR="00291EF5">
              <w:rPr>
                <w:rFonts w:asciiTheme="majorHAnsi" w:hAnsiTheme="majorHAnsi" w:cstheme="majorHAnsi"/>
                <w:b/>
                <w:lang w:val="fr-CA"/>
              </w:rPr>
              <w:t>oût</w:t>
            </w:r>
            <w:r>
              <w:rPr>
                <w:rFonts w:asciiTheme="majorHAnsi" w:hAnsiTheme="majorHAnsi" w:cstheme="majorHAnsi"/>
                <w:b/>
                <w:lang w:val="fr-CA"/>
              </w:rPr>
              <w:t>s</w:t>
            </w:r>
            <w:r w:rsidR="00291EF5">
              <w:rPr>
                <w:rFonts w:asciiTheme="majorHAnsi" w:hAnsiTheme="majorHAnsi" w:cstheme="majorHAnsi"/>
                <w:b/>
                <w:lang w:val="fr-CA"/>
              </w:rPr>
              <w:t xml:space="preserve"> directement encouru</w:t>
            </w:r>
            <w:r>
              <w:rPr>
                <w:rFonts w:asciiTheme="majorHAnsi" w:hAnsiTheme="majorHAnsi" w:cstheme="majorHAnsi"/>
                <w:b/>
                <w:lang w:val="fr-CA"/>
              </w:rPr>
              <w:t>s</w:t>
            </w:r>
          </w:p>
          <w:p w14:paraId="3512BF4C" w14:textId="53201A5A" w:rsidR="00A319C4" w:rsidRPr="00CB4441" w:rsidRDefault="00A319C4" w:rsidP="008F6DB7">
            <w:pPr>
              <w:rPr>
                <w:rFonts w:asciiTheme="majorHAnsi" w:hAnsiTheme="majorHAnsi" w:cstheme="majorHAnsi"/>
                <w:lang w:val="fr-CA"/>
              </w:rPr>
            </w:pPr>
          </w:p>
        </w:tc>
        <w:tc>
          <w:tcPr>
            <w:tcW w:w="2771" w:type="dxa"/>
            <w:shd w:val="clear" w:color="auto" w:fill="9CC2E5"/>
          </w:tcPr>
          <w:p w14:paraId="2B41974F" w14:textId="77777777" w:rsidR="00A319C4" w:rsidRPr="00CB4441" w:rsidRDefault="00A319C4" w:rsidP="008F6DB7">
            <w:pPr>
              <w:rPr>
                <w:rFonts w:asciiTheme="majorHAnsi" w:hAnsiTheme="majorHAnsi" w:cstheme="majorHAnsi"/>
                <w:lang w:val="fr-CA"/>
              </w:rPr>
            </w:pPr>
          </w:p>
        </w:tc>
        <w:tc>
          <w:tcPr>
            <w:tcW w:w="1818" w:type="dxa"/>
            <w:shd w:val="clear" w:color="auto" w:fill="9CC2E5"/>
          </w:tcPr>
          <w:p w14:paraId="0E567D3B" w14:textId="3C9B2333" w:rsidR="00A319C4" w:rsidRPr="00CB4441" w:rsidRDefault="00E005AC" w:rsidP="008F6DB7">
            <w:pPr>
              <w:rPr>
                <w:rFonts w:asciiTheme="majorHAnsi" w:hAnsiTheme="majorHAnsi" w:cstheme="majorHAnsi"/>
                <w:b/>
                <w:bCs/>
                <w:lang w:val="fr-CA"/>
              </w:rPr>
            </w:pPr>
            <w:r w:rsidRPr="00CB4441">
              <w:rPr>
                <w:rFonts w:asciiTheme="majorHAnsi" w:hAnsiTheme="majorHAnsi" w:cstheme="majorHAnsi"/>
                <w:b/>
                <w:bCs/>
                <w:lang w:val="fr-CA"/>
              </w:rPr>
              <w:t>£</w:t>
            </w:r>
          </w:p>
        </w:tc>
        <w:tc>
          <w:tcPr>
            <w:tcW w:w="1381" w:type="dxa"/>
            <w:shd w:val="clear" w:color="auto" w:fill="9CC2E5"/>
          </w:tcPr>
          <w:p w14:paraId="270EF782" w14:textId="26A22615" w:rsidR="00A319C4" w:rsidRPr="00CB4441" w:rsidRDefault="00E005AC" w:rsidP="008F6DB7">
            <w:pPr>
              <w:rPr>
                <w:rFonts w:asciiTheme="majorHAnsi" w:hAnsiTheme="majorHAnsi" w:cstheme="majorHAnsi"/>
                <w:b/>
                <w:bCs/>
                <w:lang w:val="fr-CA"/>
              </w:rPr>
            </w:pPr>
            <w:r w:rsidRPr="00CB4441">
              <w:rPr>
                <w:rFonts w:asciiTheme="majorHAnsi" w:hAnsiTheme="majorHAnsi" w:cstheme="majorHAnsi"/>
                <w:b/>
                <w:bCs/>
                <w:lang w:val="fr-CA"/>
              </w:rPr>
              <w:t>£</w:t>
            </w:r>
          </w:p>
        </w:tc>
        <w:tc>
          <w:tcPr>
            <w:tcW w:w="1553" w:type="dxa"/>
            <w:shd w:val="clear" w:color="auto" w:fill="9CC2E5"/>
          </w:tcPr>
          <w:p w14:paraId="0439FD1D" w14:textId="77777777" w:rsidR="00A319C4" w:rsidRPr="00CB4441" w:rsidRDefault="00A319C4" w:rsidP="008F6DB7">
            <w:pPr>
              <w:rPr>
                <w:rFonts w:asciiTheme="majorHAnsi" w:hAnsiTheme="majorHAnsi" w:cstheme="majorHAnsi"/>
                <w:b/>
                <w:lang w:val="fr-CA"/>
              </w:rPr>
            </w:pPr>
          </w:p>
        </w:tc>
      </w:tr>
      <w:tr w:rsidR="00A479D4" w:rsidRPr="00EA73AC" w14:paraId="6AFE7CC8" w14:textId="77777777" w:rsidTr="00014A96">
        <w:tc>
          <w:tcPr>
            <w:tcW w:w="2967" w:type="dxa"/>
            <w:shd w:val="clear" w:color="auto" w:fill="D0CECE" w:themeFill="background2" w:themeFillShade="E6"/>
          </w:tcPr>
          <w:p w14:paraId="6FE0A92D" w14:textId="006788A9" w:rsidR="00A479D4" w:rsidRPr="00EA73AC" w:rsidRDefault="00291EF5" w:rsidP="008F6DB7">
            <w:pPr>
              <w:rPr>
                <w:rFonts w:asciiTheme="majorHAnsi" w:hAnsiTheme="majorHAnsi" w:cstheme="majorHAnsi"/>
                <w:b/>
                <w:bCs/>
                <w:lang w:val="fr-CA"/>
              </w:rPr>
            </w:pPr>
            <w:r w:rsidRPr="00EA73AC">
              <w:rPr>
                <w:rFonts w:asciiTheme="majorHAnsi" w:hAnsiTheme="majorHAnsi" w:cstheme="majorHAnsi"/>
                <w:b/>
                <w:bCs/>
                <w:lang w:val="fr-CA"/>
              </w:rPr>
              <w:t xml:space="preserve">Coûts </w:t>
            </w:r>
            <w:r w:rsidR="005040C8">
              <w:rPr>
                <w:rFonts w:asciiTheme="majorHAnsi" w:hAnsiTheme="majorHAnsi" w:cstheme="majorHAnsi"/>
                <w:b/>
                <w:bCs/>
                <w:lang w:val="fr-CA"/>
              </w:rPr>
              <w:t>directs</w:t>
            </w:r>
            <w:r w:rsidR="00E41723" w:rsidRPr="00EA73AC">
              <w:rPr>
                <w:rFonts w:asciiTheme="majorHAnsi" w:hAnsiTheme="majorHAnsi" w:cstheme="majorHAnsi"/>
                <w:b/>
                <w:bCs/>
                <w:lang w:val="fr-CA"/>
              </w:rPr>
              <w:t xml:space="preserve"> </w:t>
            </w:r>
            <w:r w:rsidRPr="00EA73AC">
              <w:rPr>
                <w:rFonts w:asciiTheme="majorHAnsi" w:hAnsiTheme="majorHAnsi" w:cstheme="majorHAnsi"/>
                <w:b/>
                <w:bCs/>
                <w:lang w:val="fr-CA"/>
              </w:rPr>
              <w:t>et indirects</w:t>
            </w:r>
          </w:p>
          <w:p w14:paraId="3203D6C9" w14:textId="643211C5" w:rsidR="00A479D4" w:rsidRPr="00EA73AC" w:rsidRDefault="00A479D4" w:rsidP="008F6DB7">
            <w:pPr>
              <w:rPr>
                <w:rFonts w:asciiTheme="majorHAnsi" w:hAnsiTheme="majorHAnsi" w:cstheme="majorHAnsi"/>
                <w:lang w:val="fr-CA"/>
              </w:rPr>
            </w:pPr>
          </w:p>
        </w:tc>
        <w:tc>
          <w:tcPr>
            <w:tcW w:w="7523" w:type="dxa"/>
            <w:gridSpan w:val="4"/>
            <w:shd w:val="clear" w:color="auto" w:fill="D0CECE" w:themeFill="background2" w:themeFillShade="E6"/>
          </w:tcPr>
          <w:p w14:paraId="0D6807C3" w14:textId="77777777" w:rsidR="00A479D4" w:rsidRPr="00EA73AC" w:rsidRDefault="00A479D4" w:rsidP="008F6DB7">
            <w:pPr>
              <w:rPr>
                <w:rFonts w:asciiTheme="majorHAnsi" w:hAnsiTheme="majorHAnsi" w:cstheme="majorHAnsi"/>
                <w:b/>
                <w:lang w:val="fr-CA"/>
              </w:rPr>
            </w:pPr>
          </w:p>
        </w:tc>
      </w:tr>
      <w:tr w:rsidR="00A319C4" w:rsidRPr="00CB4441" w14:paraId="4801826B" w14:textId="77777777" w:rsidTr="00A479D4">
        <w:tc>
          <w:tcPr>
            <w:tcW w:w="2967" w:type="dxa"/>
          </w:tcPr>
          <w:p w14:paraId="74395B42" w14:textId="5052F5FB" w:rsidR="00E005AC" w:rsidRPr="00CB4441" w:rsidRDefault="005040C8" w:rsidP="008F6DB7">
            <w:pPr>
              <w:rPr>
                <w:rFonts w:asciiTheme="majorHAnsi" w:hAnsiTheme="majorHAnsi" w:cstheme="majorHAnsi"/>
                <w:lang w:val="fr-CA"/>
              </w:rPr>
            </w:pPr>
            <w:r>
              <w:rPr>
                <w:rFonts w:asciiTheme="majorHAnsi" w:hAnsiTheme="majorHAnsi" w:cstheme="majorHAnsi"/>
                <w:lang w:val="fr-CA"/>
              </w:rPr>
              <w:t>Frais des chercheu</w:t>
            </w:r>
            <w:r w:rsidR="00B0217F">
              <w:rPr>
                <w:rFonts w:asciiTheme="majorHAnsi" w:hAnsiTheme="majorHAnsi" w:cstheme="majorHAnsi"/>
                <w:lang w:val="fr-CA"/>
              </w:rPr>
              <w:t>s</w:t>
            </w:r>
            <w:r>
              <w:rPr>
                <w:rFonts w:asciiTheme="majorHAnsi" w:hAnsiTheme="majorHAnsi" w:cstheme="majorHAnsi"/>
                <w:lang w:val="fr-CA"/>
              </w:rPr>
              <w:t>es et chercheurs</w:t>
            </w:r>
            <w:r w:rsidR="00321766" w:rsidRPr="00CB4441">
              <w:rPr>
                <w:rFonts w:asciiTheme="majorHAnsi" w:hAnsiTheme="majorHAnsi" w:cstheme="majorHAnsi"/>
                <w:lang w:val="fr-CA"/>
              </w:rPr>
              <w:t xml:space="preserve"> </w:t>
            </w:r>
            <w:r w:rsidR="00262B28" w:rsidRPr="00CB4441">
              <w:rPr>
                <w:rFonts w:asciiTheme="majorHAnsi" w:hAnsiTheme="majorHAnsi" w:cstheme="majorHAnsi"/>
                <w:lang w:val="fr-CA"/>
              </w:rPr>
              <w:t>(</w:t>
            </w:r>
            <w:r w:rsidRPr="005040C8">
              <w:rPr>
                <w:rFonts w:asciiTheme="majorHAnsi" w:hAnsiTheme="majorHAnsi" w:cstheme="majorHAnsi"/>
                <w:lang w:val="fr-CA"/>
              </w:rPr>
              <w:t>y compris le nombre total d</w:t>
            </w:r>
            <w:r w:rsidR="00B0217F">
              <w:rPr>
                <w:rFonts w:asciiTheme="majorHAnsi" w:hAnsiTheme="majorHAnsi" w:cstheme="majorHAnsi"/>
                <w:lang w:val="fr-CA"/>
              </w:rPr>
              <w:t>’</w:t>
            </w:r>
            <w:r w:rsidRPr="005040C8">
              <w:rPr>
                <w:rFonts w:asciiTheme="majorHAnsi" w:hAnsiTheme="majorHAnsi" w:cstheme="majorHAnsi"/>
                <w:lang w:val="fr-CA"/>
              </w:rPr>
              <w:t xml:space="preserve">heures par </w:t>
            </w:r>
            <w:r>
              <w:rPr>
                <w:rFonts w:asciiTheme="majorHAnsi" w:hAnsiTheme="majorHAnsi" w:cstheme="majorHAnsi"/>
                <w:lang w:val="fr-CA"/>
              </w:rPr>
              <w:t>chercheu</w:t>
            </w:r>
            <w:r w:rsidR="00B0217F">
              <w:rPr>
                <w:rFonts w:asciiTheme="majorHAnsi" w:hAnsiTheme="majorHAnsi" w:cstheme="majorHAnsi"/>
                <w:lang w:val="fr-CA"/>
              </w:rPr>
              <w:t>s</w:t>
            </w:r>
            <w:r>
              <w:rPr>
                <w:rFonts w:asciiTheme="majorHAnsi" w:hAnsiTheme="majorHAnsi" w:cstheme="majorHAnsi"/>
                <w:lang w:val="fr-CA"/>
              </w:rPr>
              <w:t xml:space="preserve">e ou </w:t>
            </w:r>
            <w:r w:rsidRPr="005040C8">
              <w:rPr>
                <w:rFonts w:asciiTheme="majorHAnsi" w:hAnsiTheme="majorHAnsi" w:cstheme="majorHAnsi"/>
                <w:lang w:val="fr-CA"/>
              </w:rPr>
              <w:t xml:space="preserve">chercheur </w:t>
            </w:r>
            <w:r>
              <w:rPr>
                <w:rFonts w:asciiTheme="majorHAnsi" w:hAnsiTheme="majorHAnsi" w:cstheme="majorHAnsi"/>
                <w:lang w:val="fr-CA"/>
              </w:rPr>
              <w:t>couvertes par</w:t>
            </w:r>
            <w:r w:rsidRPr="005040C8">
              <w:rPr>
                <w:rFonts w:asciiTheme="majorHAnsi" w:hAnsiTheme="majorHAnsi" w:cstheme="majorHAnsi"/>
                <w:lang w:val="fr-CA"/>
              </w:rPr>
              <w:t xml:space="preserve"> la subvention </w:t>
            </w:r>
            <w:r>
              <w:rPr>
                <w:rFonts w:asciiTheme="majorHAnsi" w:hAnsiTheme="majorHAnsi" w:cstheme="majorHAnsi"/>
                <w:lang w:val="fr-CA"/>
              </w:rPr>
              <w:t>durant</w:t>
            </w:r>
            <w:r w:rsidRPr="005040C8">
              <w:rPr>
                <w:rFonts w:asciiTheme="majorHAnsi" w:hAnsiTheme="majorHAnsi" w:cstheme="majorHAnsi"/>
                <w:lang w:val="fr-CA"/>
              </w:rPr>
              <w:t xml:space="preserve"> la </w:t>
            </w:r>
            <w:r>
              <w:rPr>
                <w:rFonts w:asciiTheme="majorHAnsi" w:hAnsiTheme="majorHAnsi" w:cstheme="majorHAnsi"/>
                <w:lang w:val="fr-CA"/>
              </w:rPr>
              <w:t>période de validité de celle-ci</w:t>
            </w:r>
            <w:r w:rsidR="006C5FDC" w:rsidRPr="00CB4441">
              <w:rPr>
                <w:rFonts w:asciiTheme="majorHAnsi" w:hAnsiTheme="majorHAnsi" w:cstheme="majorHAnsi"/>
                <w:lang w:val="fr-CA"/>
              </w:rPr>
              <w:t>)</w:t>
            </w:r>
          </w:p>
          <w:p w14:paraId="0430742D" w14:textId="0E55900E" w:rsidR="00E005AC" w:rsidRPr="00CB4441" w:rsidRDefault="00E005AC" w:rsidP="008F6DB7">
            <w:pPr>
              <w:rPr>
                <w:rFonts w:asciiTheme="majorHAnsi" w:hAnsiTheme="majorHAnsi" w:cstheme="majorHAnsi"/>
                <w:lang w:val="fr-CA"/>
              </w:rPr>
            </w:pPr>
          </w:p>
        </w:tc>
        <w:tc>
          <w:tcPr>
            <w:tcW w:w="2771" w:type="dxa"/>
          </w:tcPr>
          <w:p w14:paraId="31B58FE7" w14:textId="77777777" w:rsidR="00A319C4" w:rsidRPr="00CB4441" w:rsidRDefault="00A319C4" w:rsidP="008F6DB7">
            <w:pPr>
              <w:rPr>
                <w:rFonts w:asciiTheme="majorHAnsi" w:hAnsiTheme="majorHAnsi" w:cstheme="majorHAnsi"/>
                <w:lang w:val="fr-CA"/>
              </w:rPr>
            </w:pPr>
          </w:p>
        </w:tc>
        <w:tc>
          <w:tcPr>
            <w:tcW w:w="1818" w:type="dxa"/>
          </w:tcPr>
          <w:p w14:paraId="51E5966C" w14:textId="6B3A2BF7" w:rsidR="00A319C4" w:rsidRPr="00CB4441" w:rsidRDefault="00A319C4" w:rsidP="008F6DB7">
            <w:pPr>
              <w:rPr>
                <w:rFonts w:asciiTheme="majorHAnsi" w:hAnsiTheme="majorHAnsi" w:cstheme="majorHAnsi"/>
                <w:b/>
                <w:lang w:val="fr-CA"/>
              </w:rPr>
            </w:pPr>
            <w:r w:rsidRPr="00CB4441">
              <w:rPr>
                <w:rFonts w:asciiTheme="majorHAnsi" w:hAnsiTheme="majorHAnsi" w:cstheme="majorHAnsi"/>
                <w:lang w:val="fr-CA"/>
              </w:rPr>
              <w:t>£</w:t>
            </w:r>
          </w:p>
        </w:tc>
        <w:tc>
          <w:tcPr>
            <w:tcW w:w="1381" w:type="dxa"/>
          </w:tcPr>
          <w:p w14:paraId="6FC89049" w14:textId="77777777" w:rsidR="00A319C4" w:rsidRPr="00CB4441" w:rsidRDefault="00A319C4" w:rsidP="008F6DB7">
            <w:pPr>
              <w:rPr>
                <w:rFonts w:asciiTheme="majorHAnsi" w:hAnsiTheme="majorHAnsi" w:cstheme="majorHAnsi"/>
                <w:b/>
                <w:lang w:val="fr-CA"/>
              </w:rPr>
            </w:pPr>
            <w:r w:rsidRPr="00CB4441">
              <w:rPr>
                <w:rFonts w:asciiTheme="majorHAnsi" w:hAnsiTheme="majorHAnsi" w:cstheme="majorHAnsi"/>
                <w:lang w:val="fr-CA"/>
              </w:rPr>
              <w:t>£</w:t>
            </w:r>
          </w:p>
        </w:tc>
        <w:tc>
          <w:tcPr>
            <w:tcW w:w="1553" w:type="dxa"/>
          </w:tcPr>
          <w:p w14:paraId="7C5445AA" w14:textId="14CE96F3" w:rsidR="00A319C4" w:rsidRPr="00CB4441" w:rsidRDefault="00A319C4" w:rsidP="008F6DB7">
            <w:pPr>
              <w:rPr>
                <w:rFonts w:asciiTheme="majorHAnsi" w:hAnsiTheme="majorHAnsi" w:cstheme="majorHAnsi"/>
                <w:b/>
                <w:lang w:val="fr-CA"/>
              </w:rPr>
            </w:pPr>
          </w:p>
        </w:tc>
      </w:tr>
      <w:tr w:rsidR="00A479D4" w:rsidRPr="00CB4441" w14:paraId="14A00697" w14:textId="77777777" w:rsidTr="00A479D4">
        <w:tc>
          <w:tcPr>
            <w:tcW w:w="2967" w:type="dxa"/>
          </w:tcPr>
          <w:p w14:paraId="05688955" w14:textId="3B4DD88B" w:rsidR="00A479D4" w:rsidRPr="00CB4441" w:rsidRDefault="005040C8" w:rsidP="008F6DB7">
            <w:pPr>
              <w:rPr>
                <w:rFonts w:asciiTheme="majorHAnsi" w:hAnsiTheme="majorHAnsi" w:cstheme="majorHAnsi"/>
                <w:lang w:val="fr-CA"/>
              </w:rPr>
            </w:pPr>
            <w:r>
              <w:rPr>
                <w:rFonts w:asciiTheme="majorHAnsi" w:hAnsiTheme="majorHAnsi" w:cstheme="majorHAnsi"/>
                <w:lang w:val="fr-CA"/>
              </w:rPr>
              <w:t>Frais immobiliers</w:t>
            </w:r>
          </w:p>
          <w:p w14:paraId="5464201C" w14:textId="5A2981E1" w:rsidR="00A479D4" w:rsidRPr="00CB4441" w:rsidRDefault="00A479D4" w:rsidP="008F6DB7">
            <w:pPr>
              <w:rPr>
                <w:rFonts w:asciiTheme="majorHAnsi" w:hAnsiTheme="majorHAnsi" w:cstheme="majorHAnsi"/>
                <w:lang w:val="fr-CA"/>
              </w:rPr>
            </w:pPr>
          </w:p>
        </w:tc>
        <w:tc>
          <w:tcPr>
            <w:tcW w:w="2771" w:type="dxa"/>
          </w:tcPr>
          <w:p w14:paraId="2030AE56" w14:textId="77777777" w:rsidR="00A479D4" w:rsidRPr="00CB4441" w:rsidRDefault="00A479D4" w:rsidP="008F6DB7">
            <w:pPr>
              <w:rPr>
                <w:rFonts w:asciiTheme="majorHAnsi" w:hAnsiTheme="majorHAnsi" w:cstheme="majorHAnsi"/>
                <w:lang w:val="fr-CA"/>
              </w:rPr>
            </w:pPr>
          </w:p>
        </w:tc>
        <w:tc>
          <w:tcPr>
            <w:tcW w:w="1818" w:type="dxa"/>
          </w:tcPr>
          <w:p w14:paraId="069CDCC2" w14:textId="77777777" w:rsidR="00A479D4" w:rsidRPr="00CB4441" w:rsidRDefault="00A479D4" w:rsidP="008F6DB7">
            <w:pPr>
              <w:rPr>
                <w:rFonts w:asciiTheme="majorHAnsi" w:hAnsiTheme="majorHAnsi" w:cstheme="majorHAnsi"/>
                <w:lang w:val="fr-CA"/>
              </w:rPr>
            </w:pPr>
          </w:p>
        </w:tc>
        <w:tc>
          <w:tcPr>
            <w:tcW w:w="1381" w:type="dxa"/>
          </w:tcPr>
          <w:p w14:paraId="4ACDA4D7" w14:textId="77777777" w:rsidR="00A479D4" w:rsidRPr="00CB4441" w:rsidRDefault="00A479D4" w:rsidP="008F6DB7">
            <w:pPr>
              <w:rPr>
                <w:rFonts w:asciiTheme="majorHAnsi" w:hAnsiTheme="majorHAnsi" w:cstheme="majorHAnsi"/>
                <w:lang w:val="fr-CA"/>
              </w:rPr>
            </w:pPr>
          </w:p>
        </w:tc>
        <w:tc>
          <w:tcPr>
            <w:tcW w:w="1553" w:type="dxa"/>
          </w:tcPr>
          <w:p w14:paraId="4E39A5F2" w14:textId="77777777" w:rsidR="00A479D4" w:rsidRPr="00CB4441" w:rsidRDefault="00A479D4" w:rsidP="008F6DB7">
            <w:pPr>
              <w:rPr>
                <w:rFonts w:asciiTheme="majorHAnsi" w:hAnsiTheme="majorHAnsi" w:cstheme="majorHAnsi"/>
                <w:b/>
                <w:lang w:val="fr-CA"/>
              </w:rPr>
            </w:pPr>
          </w:p>
        </w:tc>
      </w:tr>
      <w:tr w:rsidR="00A319C4" w:rsidRPr="00CB4441" w14:paraId="5B214EEE" w14:textId="77777777" w:rsidTr="00A479D4">
        <w:tc>
          <w:tcPr>
            <w:tcW w:w="2967" w:type="dxa"/>
          </w:tcPr>
          <w:p w14:paraId="4B888A76" w14:textId="33E86AC1" w:rsidR="00A319C4" w:rsidRPr="005040C8" w:rsidRDefault="005040C8" w:rsidP="008F6DB7">
            <w:pPr>
              <w:rPr>
                <w:rFonts w:asciiTheme="majorHAnsi" w:hAnsiTheme="majorHAnsi" w:cstheme="majorHAnsi"/>
                <w:lang w:val="fr-CA"/>
              </w:rPr>
            </w:pPr>
            <w:r w:rsidRPr="005040C8">
              <w:rPr>
                <w:rFonts w:asciiTheme="majorHAnsi" w:hAnsiTheme="majorHAnsi" w:cstheme="majorHAnsi"/>
                <w:lang w:val="fr-CA"/>
              </w:rPr>
              <w:t xml:space="preserve">Autres coûts </w:t>
            </w:r>
            <w:r>
              <w:rPr>
                <w:rFonts w:asciiTheme="majorHAnsi" w:hAnsiTheme="majorHAnsi" w:cstheme="majorHAnsi"/>
                <w:lang w:val="fr-CA"/>
              </w:rPr>
              <w:t>directs</w:t>
            </w:r>
          </w:p>
          <w:p w14:paraId="7CF51FDB" w14:textId="0341056C" w:rsidR="00E005AC" w:rsidRPr="005040C8" w:rsidRDefault="00E005AC" w:rsidP="008F6DB7">
            <w:pPr>
              <w:rPr>
                <w:rFonts w:asciiTheme="majorHAnsi" w:hAnsiTheme="majorHAnsi" w:cstheme="majorHAnsi"/>
                <w:lang w:val="fr-CA"/>
              </w:rPr>
            </w:pPr>
          </w:p>
        </w:tc>
        <w:tc>
          <w:tcPr>
            <w:tcW w:w="2771" w:type="dxa"/>
          </w:tcPr>
          <w:p w14:paraId="4832BD2B" w14:textId="77777777" w:rsidR="00A319C4" w:rsidRPr="00CB4441" w:rsidRDefault="00A319C4" w:rsidP="008F6DB7">
            <w:pPr>
              <w:rPr>
                <w:rFonts w:asciiTheme="majorHAnsi" w:hAnsiTheme="majorHAnsi" w:cstheme="majorHAnsi"/>
                <w:lang w:val="fr-CA"/>
              </w:rPr>
            </w:pPr>
          </w:p>
        </w:tc>
        <w:tc>
          <w:tcPr>
            <w:tcW w:w="1818" w:type="dxa"/>
          </w:tcPr>
          <w:p w14:paraId="62D3FE5B" w14:textId="1D5E5D6C" w:rsidR="00A319C4" w:rsidRPr="00CB4441" w:rsidRDefault="00A319C4" w:rsidP="008F6DB7">
            <w:pPr>
              <w:rPr>
                <w:rFonts w:asciiTheme="majorHAnsi" w:hAnsiTheme="majorHAnsi" w:cstheme="majorHAnsi"/>
                <w:b/>
                <w:lang w:val="fr-CA"/>
              </w:rPr>
            </w:pPr>
            <w:r w:rsidRPr="00CB4441">
              <w:rPr>
                <w:rFonts w:asciiTheme="majorHAnsi" w:hAnsiTheme="majorHAnsi" w:cstheme="majorHAnsi"/>
                <w:lang w:val="fr-CA"/>
              </w:rPr>
              <w:t>£</w:t>
            </w:r>
          </w:p>
        </w:tc>
        <w:tc>
          <w:tcPr>
            <w:tcW w:w="1381" w:type="dxa"/>
          </w:tcPr>
          <w:p w14:paraId="79D1D52D" w14:textId="77777777" w:rsidR="00A319C4" w:rsidRPr="00CB4441" w:rsidRDefault="00A319C4" w:rsidP="008F6DB7">
            <w:pPr>
              <w:rPr>
                <w:rFonts w:asciiTheme="majorHAnsi" w:hAnsiTheme="majorHAnsi" w:cstheme="majorHAnsi"/>
                <w:b/>
                <w:lang w:val="fr-CA"/>
              </w:rPr>
            </w:pPr>
            <w:r w:rsidRPr="00CB4441">
              <w:rPr>
                <w:rFonts w:asciiTheme="majorHAnsi" w:hAnsiTheme="majorHAnsi" w:cstheme="majorHAnsi"/>
                <w:lang w:val="fr-CA"/>
              </w:rPr>
              <w:t>£</w:t>
            </w:r>
          </w:p>
        </w:tc>
        <w:tc>
          <w:tcPr>
            <w:tcW w:w="1553" w:type="dxa"/>
          </w:tcPr>
          <w:p w14:paraId="01EC23AD" w14:textId="54819A7A" w:rsidR="00A319C4" w:rsidRPr="00CB4441" w:rsidRDefault="00A319C4" w:rsidP="008F6DB7">
            <w:pPr>
              <w:rPr>
                <w:rFonts w:asciiTheme="majorHAnsi" w:hAnsiTheme="majorHAnsi" w:cstheme="majorHAnsi"/>
                <w:b/>
                <w:lang w:val="fr-CA"/>
              </w:rPr>
            </w:pPr>
          </w:p>
        </w:tc>
      </w:tr>
      <w:tr w:rsidR="00E31CD1" w:rsidRPr="00CB4441" w14:paraId="7A48D44E" w14:textId="77777777" w:rsidTr="00A479D4">
        <w:tc>
          <w:tcPr>
            <w:tcW w:w="2967" w:type="dxa"/>
          </w:tcPr>
          <w:p w14:paraId="50BD8B3A" w14:textId="60E75F84" w:rsidR="00E31CD1" w:rsidRPr="00CB4441" w:rsidRDefault="005040C8" w:rsidP="008F6DB7">
            <w:pPr>
              <w:rPr>
                <w:rFonts w:asciiTheme="majorHAnsi" w:hAnsiTheme="majorHAnsi" w:cstheme="majorHAnsi"/>
                <w:lang w:val="fr-CA"/>
              </w:rPr>
            </w:pPr>
            <w:r>
              <w:rPr>
                <w:rFonts w:asciiTheme="majorHAnsi" w:hAnsiTheme="majorHAnsi" w:cstheme="majorHAnsi"/>
                <w:lang w:val="fr-CA"/>
              </w:rPr>
              <w:t>Coûts indirects</w:t>
            </w:r>
          </w:p>
          <w:p w14:paraId="3D7FE12C" w14:textId="7FDCB29F" w:rsidR="00E31CD1" w:rsidRPr="00CB4441" w:rsidRDefault="00E31CD1" w:rsidP="008F6DB7">
            <w:pPr>
              <w:rPr>
                <w:rFonts w:asciiTheme="majorHAnsi" w:hAnsiTheme="majorHAnsi" w:cstheme="majorHAnsi"/>
                <w:lang w:val="fr-CA"/>
              </w:rPr>
            </w:pPr>
          </w:p>
        </w:tc>
        <w:tc>
          <w:tcPr>
            <w:tcW w:w="2771" w:type="dxa"/>
          </w:tcPr>
          <w:p w14:paraId="6DEE3437" w14:textId="77777777" w:rsidR="00E31CD1" w:rsidRPr="00CB4441" w:rsidRDefault="00E31CD1" w:rsidP="008F6DB7">
            <w:pPr>
              <w:rPr>
                <w:rFonts w:asciiTheme="majorHAnsi" w:hAnsiTheme="majorHAnsi" w:cstheme="majorHAnsi"/>
                <w:lang w:val="fr-CA"/>
              </w:rPr>
            </w:pPr>
          </w:p>
        </w:tc>
        <w:tc>
          <w:tcPr>
            <w:tcW w:w="1818" w:type="dxa"/>
          </w:tcPr>
          <w:p w14:paraId="66561D03" w14:textId="77777777" w:rsidR="00E31CD1" w:rsidRPr="00CB4441" w:rsidRDefault="00E31CD1" w:rsidP="008F6DB7">
            <w:pPr>
              <w:rPr>
                <w:rFonts w:asciiTheme="majorHAnsi" w:hAnsiTheme="majorHAnsi" w:cstheme="majorHAnsi"/>
                <w:lang w:val="fr-CA"/>
              </w:rPr>
            </w:pPr>
          </w:p>
        </w:tc>
        <w:tc>
          <w:tcPr>
            <w:tcW w:w="1381" w:type="dxa"/>
          </w:tcPr>
          <w:p w14:paraId="10A3DFD3" w14:textId="77777777" w:rsidR="00E31CD1" w:rsidRPr="00CB4441" w:rsidRDefault="00E31CD1" w:rsidP="008F6DB7">
            <w:pPr>
              <w:rPr>
                <w:rFonts w:asciiTheme="majorHAnsi" w:hAnsiTheme="majorHAnsi" w:cstheme="majorHAnsi"/>
                <w:lang w:val="fr-CA"/>
              </w:rPr>
            </w:pPr>
          </w:p>
        </w:tc>
        <w:tc>
          <w:tcPr>
            <w:tcW w:w="1553" w:type="dxa"/>
          </w:tcPr>
          <w:p w14:paraId="79CE4C0F" w14:textId="77777777" w:rsidR="00E31CD1" w:rsidRPr="00CB4441" w:rsidRDefault="00E31CD1" w:rsidP="008F6DB7">
            <w:pPr>
              <w:rPr>
                <w:rFonts w:asciiTheme="majorHAnsi" w:hAnsiTheme="majorHAnsi" w:cstheme="majorHAnsi"/>
                <w:b/>
                <w:lang w:val="fr-CA"/>
              </w:rPr>
            </w:pPr>
          </w:p>
        </w:tc>
      </w:tr>
      <w:tr w:rsidR="00A319C4" w:rsidRPr="00CB4441" w14:paraId="226C8821" w14:textId="77777777" w:rsidTr="00B8361C">
        <w:tc>
          <w:tcPr>
            <w:tcW w:w="2967" w:type="dxa"/>
            <w:shd w:val="clear" w:color="auto" w:fill="9CC2E5"/>
          </w:tcPr>
          <w:p w14:paraId="44F53455" w14:textId="79288A16" w:rsidR="00E005AC" w:rsidRPr="00CB4441" w:rsidRDefault="00E005AC" w:rsidP="006574FE">
            <w:pPr>
              <w:rPr>
                <w:rFonts w:asciiTheme="majorHAnsi" w:hAnsiTheme="majorHAnsi" w:cstheme="majorHAnsi"/>
                <w:b/>
                <w:lang w:val="fr-CA"/>
              </w:rPr>
            </w:pPr>
            <w:r w:rsidRPr="00CB4441">
              <w:rPr>
                <w:rFonts w:asciiTheme="majorHAnsi" w:hAnsiTheme="majorHAnsi" w:cstheme="majorHAnsi"/>
                <w:b/>
                <w:lang w:val="fr-CA"/>
              </w:rPr>
              <w:lastRenderedPageBreak/>
              <w:t>Total</w:t>
            </w:r>
            <w:r w:rsidR="006574FE">
              <w:rPr>
                <w:rFonts w:asciiTheme="majorHAnsi" w:hAnsiTheme="majorHAnsi" w:cstheme="majorHAnsi"/>
                <w:b/>
                <w:lang w:val="fr-CA"/>
              </w:rPr>
              <w:t xml:space="preserve"> des coûts directs et indirects</w:t>
            </w:r>
          </w:p>
        </w:tc>
        <w:tc>
          <w:tcPr>
            <w:tcW w:w="2771" w:type="dxa"/>
            <w:shd w:val="clear" w:color="auto" w:fill="9CC2E5"/>
          </w:tcPr>
          <w:p w14:paraId="5EECBD55" w14:textId="77777777" w:rsidR="00A319C4" w:rsidRPr="00CB4441" w:rsidRDefault="00A319C4" w:rsidP="008F6DB7">
            <w:pPr>
              <w:rPr>
                <w:rFonts w:asciiTheme="majorHAnsi" w:hAnsiTheme="majorHAnsi" w:cstheme="majorHAnsi"/>
                <w:b/>
                <w:lang w:val="fr-CA"/>
              </w:rPr>
            </w:pPr>
          </w:p>
        </w:tc>
        <w:tc>
          <w:tcPr>
            <w:tcW w:w="1818" w:type="dxa"/>
            <w:shd w:val="clear" w:color="auto" w:fill="9CC2E5"/>
          </w:tcPr>
          <w:p w14:paraId="0DE5891C" w14:textId="64C7C566" w:rsidR="00A319C4" w:rsidRPr="00CB4441" w:rsidRDefault="00A319C4" w:rsidP="008F6DB7">
            <w:pPr>
              <w:rPr>
                <w:rFonts w:asciiTheme="majorHAnsi" w:hAnsiTheme="majorHAnsi" w:cstheme="majorHAnsi"/>
                <w:b/>
                <w:lang w:val="fr-CA"/>
              </w:rPr>
            </w:pPr>
            <w:r w:rsidRPr="00CB4441">
              <w:rPr>
                <w:rFonts w:asciiTheme="majorHAnsi" w:hAnsiTheme="majorHAnsi" w:cstheme="majorHAnsi"/>
                <w:b/>
                <w:lang w:val="fr-CA"/>
              </w:rPr>
              <w:t>£</w:t>
            </w:r>
          </w:p>
        </w:tc>
        <w:tc>
          <w:tcPr>
            <w:tcW w:w="1381" w:type="dxa"/>
            <w:shd w:val="clear" w:color="auto" w:fill="9CC2E5"/>
          </w:tcPr>
          <w:p w14:paraId="39C99DB0" w14:textId="77777777" w:rsidR="00A319C4" w:rsidRPr="00CB4441" w:rsidRDefault="00A319C4" w:rsidP="008F6DB7">
            <w:pPr>
              <w:rPr>
                <w:rFonts w:asciiTheme="majorHAnsi" w:hAnsiTheme="majorHAnsi" w:cstheme="majorHAnsi"/>
                <w:b/>
                <w:lang w:val="fr-CA"/>
              </w:rPr>
            </w:pPr>
            <w:r w:rsidRPr="00CB4441">
              <w:rPr>
                <w:rFonts w:asciiTheme="majorHAnsi" w:hAnsiTheme="majorHAnsi" w:cstheme="majorHAnsi"/>
                <w:b/>
                <w:lang w:val="fr-CA"/>
              </w:rPr>
              <w:t>£</w:t>
            </w:r>
          </w:p>
        </w:tc>
        <w:tc>
          <w:tcPr>
            <w:tcW w:w="1553" w:type="dxa"/>
            <w:shd w:val="clear" w:color="auto" w:fill="9CC2E5"/>
          </w:tcPr>
          <w:p w14:paraId="06B32A5B" w14:textId="06E74C46" w:rsidR="00A319C4" w:rsidRPr="00CB4441" w:rsidRDefault="00A319C4" w:rsidP="008F6DB7">
            <w:pPr>
              <w:rPr>
                <w:rFonts w:asciiTheme="majorHAnsi" w:hAnsiTheme="majorHAnsi" w:cstheme="majorHAnsi"/>
                <w:b/>
                <w:lang w:val="fr-CA"/>
              </w:rPr>
            </w:pPr>
          </w:p>
        </w:tc>
      </w:tr>
      <w:tr w:rsidR="00A479D4" w:rsidRPr="00CB4441" w14:paraId="7AB3D99B" w14:textId="77777777" w:rsidTr="009B2FE6">
        <w:tc>
          <w:tcPr>
            <w:tcW w:w="2967" w:type="dxa"/>
            <w:shd w:val="clear" w:color="auto" w:fill="C9C9C9" w:themeFill="accent3" w:themeFillTint="99"/>
          </w:tcPr>
          <w:p w14:paraId="0FA01681" w14:textId="4F416650" w:rsidR="00A479D4" w:rsidRPr="00CB4441" w:rsidRDefault="00FB5BCA" w:rsidP="008F6DB7">
            <w:pPr>
              <w:rPr>
                <w:rFonts w:asciiTheme="majorHAnsi" w:hAnsiTheme="majorHAnsi" w:cstheme="majorHAnsi"/>
                <w:b/>
                <w:lang w:val="fr-CA"/>
              </w:rPr>
            </w:pPr>
            <w:r>
              <w:rPr>
                <w:rFonts w:asciiTheme="majorHAnsi" w:hAnsiTheme="majorHAnsi" w:cstheme="majorHAnsi"/>
                <w:b/>
                <w:lang w:val="fr-CA"/>
              </w:rPr>
              <w:t>Coût total du projet</w:t>
            </w:r>
          </w:p>
          <w:p w14:paraId="2DE1D0B0" w14:textId="17FE3E13" w:rsidR="00A479D4" w:rsidRPr="00CB4441" w:rsidRDefault="00A479D4" w:rsidP="008F6DB7">
            <w:pPr>
              <w:rPr>
                <w:rFonts w:asciiTheme="majorHAnsi" w:hAnsiTheme="majorHAnsi" w:cstheme="majorHAnsi"/>
                <w:b/>
                <w:lang w:val="fr-CA"/>
              </w:rPr>
            </w:pPr>
          </w:p>
        </w:tc>
        <w:tc>
          <w:tcPr>
            <w:tcW w:w="7523" w:type="dxa"/>
            <w:gridSpan w:val="4"/>
            <w:shd w:val="clear" w:color="auto" w:fill="C9C9C9" w:themeFill="accent3" w:themeFillTint="99"/>
          </w:tcPr>
          <w:p w14:paraId="024DB8B6" w14:textId="77777777" w:rsidR="00A479D4" w:rsidRPr="00CB4441" w:rsidRDefault="00A479D4" w:rsidP="008F6DB7">
            <w:pPr>
              <w:rPr>
                <w:rFonts w:asciiTheme="majorHAnsi" w:hAnsiTheme="majorHAnsi" w:cstheme="majorHAnsi"/>
                <w:b/>
                <w:lang w:val="fr-CA"/>
              </w:rPr>
            </w:pPr>
          </w:p>
        </w:tc>
      </w:tr>
      <w:tr w:rsidR="00A319C4" w:rsidRPr="00CB4441" w14:paraId="028C8B55" w14:textId="77777777" w:rsidTr="00B8361C">
        <w:tc>
          <w:tcPr>
            <w:tcW w:w="2967" w:type="dxa"/>
            <w:shd w:val="clear" w:color="auto" w:fill="9CC2E5"/>
          </w:tcPr>
          <w:p w14:paraId="07C15D95" w14:textId="4CBD4068" w:rsidR="00A319C4" w:rsidRPr="00CB4441" w:rsidRDefault="00FB5BCA" w:rsidP="00593AF3">
            <w:pPr>
              <w:rPr>
                <w:rFonts w:asciiTheme="majorHAnsi" w:hAnsiTheme="majorHAnsi" w:cstheme="majorHAnsi"/>
                <w:b/>
                <w:lang w:val="fr-CA"/>
              </w:rPr>
            </w:pPr>
            <w:r>
              <w:rPr>
                <w:rFonts w:asciiTheme="majorHAnsi" w:hAnsiTheme="majorHAnsi" w:cstheme="majorHAnsi"/>
                <w:b/>
                <w:lang w:val="fr-CA"/>
              </w:rPr>
              <w:t>Coût total du projet</w:t>
            </w:r>
          </w:p>
          <w:p w14:paraId="38AF0DC4" w14:textId="31F10E61" w:rsidR="00A479D4" w:rsidRPr="00CB4441" w:rsidRDefault="00A479D4" w:rsidP="00593AF3">
            <w:pPr>
              <w:rPr>
                <w:rFonts w:asciiTheme="majorHAnsi" w:hAnsiTheme="majorHAnsi" w:cstheme="majorHAnsi"/>
                <w:b/>
                <w:lang w:val="fr-CA"/>
              </w:rPr>
            </w:pPr>
          </w:p>
        </w:tc>
        <w:tc>
          <w:tcPr>
            <w:tcW w:w="2771" w:type="dxa"/>
            <w:shd w:val="clear" w:color="auto" w:fill="9CC2E5"/>
          </w:tcPr>
          <w:p w14:paraId="1600FAE7" w14:textId="77777777" w:rsidR="00A319C4" w:rsidRPr="00CB4441" w:rsidRDefault="00A319C4" w:rsidP="008F6DB7">
            <w:pPr>
              <w:rPr>
                <w:rFonts w:asciiTheme="majorHAnsi" w:hAnsiTheme="majorHAnsi" w:cstheme="majorHAnsi"/>
                <w:b/>
                <w:lang w:val="fr-CA"/>
              </w:rPr>
            </w:pPr>
          </w:p>
        </w:tc>
        <w:tc>
          <w:tcPr>
            <w:tcW w:w="1818" w:type="dxa"/>
            <w:shd w:val="clear" w:color="auto" w:fill="9CC2E5"/>
          </w:tcPr>
          <w:p w14:paraId="2EAFDF63" w14:textId="13FE9B14" w:rsidR="00A319C4" w:rsidRPr="00CB4441" w:rsidRDefault="00E005AC" w:rsidP="008F6DB7">
            <w:pPr>
              <w:rPr>
                <w:rFonts w:asciiTheme="majorHAnsi" w:hAnsiTheme="majorHAnsi" w:cstheme="majorHAnsi"/>
                <w:b/>
                <w:lang w:val="fr-CA"/>
              </w:rPr>
            </w:pPr>
            <w:r w:rsidRPr="00CB4441">
              <w:rPr>
                <w:rFonts w:asciiTheme="majorHAnsi" w:hAnsiTheme="majorHAnsi" w:cstheme="majorHAnsi"/>
                <w:b/>
                <w:lang w:val="fr-CA"/>
              </w:rPr>
              <w:t>£</w:t>
            </w:r>
          </w:p>
        </w:tc>
        <w:tc>
          <w:tcPr>
            <w:tcW w:w="1381" w:type="dxa"/>
            <w:shd w:val="clear" w:color="auto" w:fill="9CC2E5"/>
          </w:tcPr>
          <w:p w14:paraId="2C19A1DF" w14:textId="29901C31" w:rsidR="00A319C4" w:rsidRPr="00CB4441" w:rsidRDefault="00E005AC" w:rsidP="008F6DB7">
            <w:pPr>
              <w:rPr>
                <w:rFonts w:asciiTheme="majorHAnsi" w:hAnsiTheme="majorHAnsi" w:cstheme="majorHAnsi"/>
                <w:b/>
                <w:lang w:val="fr-CA"/>
              </w:rPr>
            </w:pPr>
            <w:r w:rsidRPr="00CB4441">
              <w:rPr>
                <w:rFonts w:asciiTheme="majorHAnsi" w:hAnsiTheme="majorHAnsi" w:cstheme="majorHAnsi"/>
                <w:b/>
                <w:lang w:val="fr-CA"/>
              </w:rPr>
              <w:t>£</w:t>
            </w:r>
          </w:p>
        </w:tc>
        <w:tc>
          <w:tcPr>
            <w:tcW w:w="1553" w:type="dxa"/>
            <w:shd w:val="clear" w:color="auto" w:fill="9CC2E5"/>
          </w:tcPr>
          <w:p w14:paraId="6E63B7BC" w14:textId="77777777" w:rsidR="00A319C4" w:rsidRPr="00CB4441" w:rsidRDefault="00A319C4" w:rsidP="008F6DB7">
            <w:pPr>
              <w:rPr>
                <w:rFonts w:asciiTheme="majorHAnsi" w:hAnsiTheme="majorHAnsi" w:cstheme="majorHAnsi"/>
                <w:b/>
                <w:lang w:val="fr-CA"/>
              </w:rPr>
            </w:pPr>
          </w:p>
        </w:tc>
      </w:tr>
    </w:tbl>
    <w:p w14:paraId="46948124" w14:textId="1E406D54" w:rsidR="00F820ED" w:rsidRPr="00CB4441" w:rsidRDefault="00F820ED" w:rsidP="00BF770C">
      <w:pPr>
        <w:rPr>
          <w:rFonts w:asciiTheme="majorHAnsi" w:hAnsiTheme="majorHAnsi" w:cstheme="majorHAnsi"/>
          <w:b/>
          <w:sz w:val="8"/>
          <w:szCs w:val="8"/>
          <w:lang w:val="fr-CA"/>
        </w:rPr>
      </w:pPr>
    </w:p>
    <w:p w14:paraId="083A08D2" w14:textId="3BE30E6C" w:rsidR="00B17200" w:rsidRPr="0065392B" w:rsidRDefault="00B17200" w:rsidP="00745405">
      <w:pPr>
        <w:spacing w:after="0" w:line="266" w:lineRule="auto"/>
        <w:rPr>
          <w:rFonts w:asciiTheme="majorHAnsi" w:hAnsiTheme="majorHAnsi" w:cstheme="majorHAnsi"/>
          <w:lang w:val="fr-CA"/>
        </w:rPr>
      </w:pPr>
      <w:r w:rsidRPr="00B17200">
        <w:rPr>
          <w:rFonts w:asciiTheme="majorHAnsi" w:hAnsiTheme="majorHAnsi" w:cstheme="majorHAnsi"/>
          <w:lang w:val="fr-CA"/>
        </w:rPr>
        <w:t xml:space="preserve">Les fonds demandés au </w:t>
      </w:r>
      <w:r w:rsidR="00CD515F" w:rsidRPr="00B17200">
        <w:rPr>
          <w:rFonts w:asciiTheme="majorHAnsi" w:hAnsiTheme="majorHAnsi" w:cstheme="majorHAnsi"/>
          <w:lang w:val="fr-CA"/>
        </w:rPr>
        <w:t xml:space="preserve">Arts and Humanities Research Council (AHRC) </w:t>
      </w:r>
      <w:r w:rsidR="00745405">
        <w:rPr>
          <w:rFonts w:asciiTheme="majorHAnsi" w:hAnsiTheme="majorHAnsi" w:cstheme="majorHAnsi"/>
          <w:lang w:val="fr-CA"/>
        </w:rPr>
        <w:t xml:space="preserve">ou </w:t>
      </w:r>
      <w:r w:rsidR="00745405" w:rsidRPr="00745405">
        <w:rPr>
          <w:rFonts w:asciiTheme="majorHAnsi" w:hAnsiTheme="majorHAnsi" w:cstheme="majorHAnsi"/>
          <w:lang w:val="fr-CA"/>
        </w:rPr>
        <w:t xml:space="preserve">au Economic and Social Research Council </w:t>
      </w:r>
      <w:r w:rsidR="00060069">
        <w:rPr>
          <w:rFonts w:asciiTheme="majorHAnsi" w:hAnsiTheme="majorHAnsi" w:cstheme="majorHAnsi"/>
          <w:lang w:val="fr-CA"/>
        </w:rPr>
        <w:t xml:space="preserve">(ESRC) </w:t>
      </w:r>
      <w:r w:rsidR="00CD515F">
        <w:rPr>
          <w:rFonts w:asciiTheme="majorHAnsi" w:hAnsiTheme="majorHAnsi" w:cstheme="majorHAnsi"/>
          <w:lang w:val="fr-CA"/>
        </w:rPr>
        <w:t xml:space="preserve">de </w:t>
      </w:r>
      <w:r w:rsidRPr="00B17200">
        <w:rPr>
          <w:rFonts w:asciiTheme="majorHAnsi" w:hAnsiTheme="majorHAnsi" w:cstheme="majorHAnsi"/>
          <w:lang w:val="fr-CA"/>
        </w:rPr>
        <w:t xml:space="preserve">UK Research Innovation </w:t>
      </w:r>
      <w:r w:rsidR="00CD515F">
        <w:rPr>
          <w:rFonts w:asciiTheme="majorHAnsi" w:hAnsiTheme="majorHAnsi" w:cstheme="majorHAnsi"/>
          <w:lang w:val="fr-CA"/>
        </w:rPr>
        <w:t>s</w:t>
      </w:r>
      <w:r w:rsidR="00CD515F" w:rsidRPr="00CD515F">
        <w:rPr>
          <w:rFonts w:asciiTheme="majorHAnsi" w:hAnsiTheme="majorHAnsi" w:cstheme="majorHAnsi"/>
          <w:lang w:val="fr-CA"/>
        </w:rPr>
        <w:t>eront versés à l</w:t>
      </w:r>
      <w:r w:rsidR="00CD515F">
        <w:rPr>
          <w:rFonts w:asciiTheme="majorHAnsi" w:hAnsiTheme="majorHAnsi" w:cstheme="majorHAnsi"/>
          <w:lang w:val="fr-CA"/>
        </w:rPr>
        <w:t>’</w:t>
      </w:r>
      <w:r w:rsidR="00CD515F" w:rsidRPr="00CD515F">
        <w:rPr>
          <w:rFonts w:asciiTheme="majorHAnsi" w:hAnsiTheme="majorHAnsi" w:cstheme="majorHAnsi"/>
          <w:lang w:val="fr-CA"/>
        </w:rPr>
        <w:t>université principale qui sera chargée de transférer les fonds à ses partenaires</w:t>
      </w:r>
      <w:r w:rsidRPr="00B17200">
        <w:rPr>
          <w:rFonts w:asciiTheme="majorHAnsi" w:hAnsiTheme="majorHAnsi" w:cstheme="majorHAnsi"/>
          <w:lang w:val="fr-CA"/>
        </w:rPr>
        <w:t xml:space="preserve">. </w:t>
      </w:r>
      <w:r w:rsidR="00745405">
        <w:rPr>
          <w:rFonts w:asciiTheme="majorHAnsi" w:hAnsiTheme="majorHAnsi" w:cstheme="majorHAnsi"/>
          <w:lang w:val="fr-CA"/>
        </w:rPr>
        <w:t>Indiquez</w:t>
      </w:r>
      <w:r w:rsidR="00CD515F" w:rsidRPr="00CD515F">
        <w:rPr>
          <w:rFonts w:asciiTheme="majorHAnsi" w:hAnsiTheme="majorHAnsi" w:cstheme="majorHAnsi"/>
          <w:lang w:val="fr-CA"/>
        </w:rPr>
        <w:t xml:space="preserve"> tous les fonds demandés en livres sterling (£). </w:t>
      </w:r>
      <w:r w:rsidR="00513A2E">
        <w:rPr>
          <w:rFonts w:asciiTheme="majorHAnsi" w:hAnsiTheme="majorHAnsi" w:cstheme="majorHAnsi"/>
          <w:lang w:val="fr-CA"/>
        </w:rPr>
        <w:t>T</w:t>
      </w:r>
      <w:r w:rsidR="00CD515F" w:rsidRPr="00CD515F">
        <w:rPr>
          <w:rFonts w:asciiTheme="majorHAnsi" w:hAnsiTheme="majorHAnsi" w:cstheme="majorHAnsi"/>
          <w:lang w:val="fr-CA"/>
        </w:rPr>
        <w:t xml:space="preserve">ous les coûts seront financés à hauteur de </w:t>
      </w:r>
      <w:r w:rsidR="00CD515F" w:rsidRPr="00513A2E">
        <w:rPr>
          <w:rFonts w:asciiTheme="majorHAnsi" w:hAnsiTheme="majorHAnsi" w:cstheme="majorHAnsi"/>
          <w:b/>
          <w:bCs/>
          <w:lang w:val="fr-CA"/>
        </w:rPr>
        <w:t>80</w:t>
      </w:r>
      <w:r w:rsidR="00513A2E">
        <w:rPr>
          <w:rFonts w:asciiTheme="majorHAnsi" w:hAnsiTheme="majorHAnsi" w:cstheme="majorHAnsi"/>
          <w:b/>
          <w:bCs/>
          <w:lang w:val="fr-CA"/>
        </w:rPr>
        <w:t> </w:t>
      </w:r>
      <w:r w:rsidR="00CD515F" w:rsidRPr="00513A2E">
        <w:rPr>
          <w:rFonts w:asciiTheme="majorHAnsi" w:hAnsiTheme="majorHAnsi" w:cstheme="majorHAnsi"/>
          <w:b/>
          <w:bCs/>
          <w:lang w:val="fr-CA"/>
        </w:rPr>
        <w:t>p.</w:t>
      </w:r>
      <w:r w:rsidR="00513A2E">
        <w:rPr>
          <w:rFonts w:asciiTheme="majorHAnsi" w:hAnsiTheme="majorHAnsi" w:cstheme="majorHAnsi"/>
          <w:b/>
          <w:bCs/>
          <w:lang w:val="fr-CA"/>
        </w:rPr>
        <w:t> </w:t>
      </w:r>
      <w:r w:rsidR="00CD515F" w:rsidRPr="00513A2E">
        <w:rPr>
          <w:rFonts w:asciiTheme="majorHAnsi" w:hAnsiTheme="majorHAnsi" w:cstheme="majorHAnsi"/>
          <w:b/>
          <w:bCs/>
          <w:lang w:val="fr-CA"/>
        </w:rPr>
        <w:t>100</w:t>
      </w:r>
      <w:r w:rsidR="00CD515F" w:rsidRPr="00CD515F">
        <w:rPr>
          <w:rFonts w:asciiTheme="majorHAnsi" w:hAnsiTheme="majorHAnsi" w:cstheme="majorHAnsi"/>
          <w:lang w:val="fr-CA"/>
        </w:rPr>
        <w:t xml:space="preserve"> du coût économique total. Pour </w:t>
      </w:r>
      <w:r w:rsidR="00745405">
        <w:rPr>
          <w:rFonts w:asciiTheme="majorHAnsi" w:hAnsiTheme="majorHAnsi" w:cstheme="majorHAnsi"/>
          <w:lang w:val="fr-CA"/>
        </w:rPr>
        <w:t>en savoir plus</w:t>
      </w:r>
      <w:r w:rsidR="00CD515F" w:rsidRPr="0065392B">
        <w:rPr>
          <w:rFonts w:asciiTheme="majorHAnsi" w:hAnsiTheme="majorHAnsi" w:cstheme="majorHAnsi"/>
          <w:lang w:val="fr-CA"/>
        </w:rPr>
        <w:t xml:space="preserve"> sur les coûts admissibles</w:t>
      </w:r>
      <w:r w:rsidR="00513A2E">
        <w:rPr>
          <w:rFonts w:asciiTheme="majorHAnsi" w:hAnsiTheme="majorHAnsi" w:cstheme="majorHAnsi"/>
          <w:lang w:val="fr-CA"/>
        </w:rPr>
        <w:t>,</w:t>
      </w:r>
      <w:r w:rsidR="00CD515F" w:rsidRPr="0065392B">
        <w:rPr>
          <w:rFonts w:asciiTheme="majorHAnsi" w:hAnsiTheme="majorHAnsi" w:cstheme="majorHAnsi"/>
          <w:lang w:val="fr-CA"/>
        </w:rPr>
        <w:t xml:space="preserve"> </w:t>
      </w:r>
      <w:r w:rsidR="00CD515F" w:rsidRPr="00745405">
        <w:rPr>
          <w:rFonts w:cstheme="minorHAnsi"/>
          <w:lang w:val="fr-CA"/>
        </w:rPr>
        <w:t>consulte</w:t>
      </w:r>
      <w:r w:rsidR="00513A2E" w:rsidRPr="00745405">
        <w:rPr>
          <w:rFonts w:cstheme="minorHAnsi"/>
          <w:lang w:val="fr-CA"/>
        </w:rPr>
        <w:t>z</w:t>
      </w:r>
      <w:r w:rsidR="00CD515F" w:rsidRPr="00745405">
        <w:rPr>
          <w:rFonts w:cstheme="minorHAnsi"/>
          <w:lang w:val="fr-CA"/>
        </w:rPr>
        <w:t xml:space="preserve"> </w:t>
      </w:r>
      <w:r w:rsidR="00745405" w:rsidRPr="00745405">
        <w:rPr>
          <w:rFonts w:eastAsia="Times New Roman" w:cstheme="minorHAnsi"/>
          <w:color w:val="333333"/>
          <w:lang w:val="fr-CA" w:eastAsia="en-CA"/>
        </w:rPr>
        <w:t>le </w:t>
      </w:r>
      <w:hyperlink r:id="rId7" w:history="1">
        <w:r w:rsidR="00745405" w:rsidRPr="00C97528">
          <w:rPr>
            <w:rStyle w:val="Hyperlink"/>
            <w:rFonts w:eastAsia="Times New Roman" w:cstheme="minorHAnsi"/>
            <w:lang w:val="fr-CA" w:eastAsia="en-CA"/>
          </w:rPr>
          <w:t>Guide de financement de la recherche de l</w:t>
        </w:r>
        <w:r w:rsidR="00C97528" w:rsidRPr="00C97528">
          <w:rPr>
            <w:rStyle w:val="Hyperlink"/>
            <w:rFonts w:eastAsia="Times New Roman" w:cstheme="minorHAnsi"/>
            <w:lang w:val="fr-CA" w:eastAsia="en-CA"/>
          </w:rPr>
          <w:t>’</w:t>
        </w:r>
        <w:r w:rsidR="00745405" w:rsidRPr="00C97528">
          <w:rPr>
            <w:rStyle w:val="Hyperlink"/>
            <w:rFonts w:eastAsia="Times New Roman" w:cstheme="minorHAnsi"/>
            <w:lang w:val="fr-CA" w:eastAsia="en-CA"/>
          </w:rPr>
          <w:t>UKRI-AHRC </w:t>
        </w:r>
      </w:hyperlink>
      <w:r w:rsidR="00745405" w:rsidRPr="00745405">
        <w:rPr>
          <w:rFonts w:eastAsia="Times New Roman" w:cstheme="minorHAnsi"/>
          <w:color w:val="333333"/>
          <w:lang w:val="fr-CA" w:eastAsia="en-CA"/>
        </w:rPr>
        <w:t xml:space="preserve">(en anglais) et le </w:t>
      </w:r>
      <w:hyperlink r:id="rId8" w:history="1">
        <w:r w:rsidR="00745405" w:rsidRPr="00C97528">
          <w:rPr>
            <w:rStyle w:val="Hyperlink"/>
            <w:rFonts w:eastAsia="Times New Roman" w:cstheme="minorHAnsi"/>
            <w:lang w:val="fr-CA" w:eastAsia="en-CA"/>
          </w:rPr>
          <w:t>Guide de financement de la recherche de l</w:t>
        </w:r>
        <w:r w:rsidR="00C97528" w:rsidRPr="00C97528">
          <w:rPr>
            <w:rStyle w:val="Hyperlink"/>
            <w:rFonts w:eastAsia="Times New Roman" w:cstheme="minorHAnsi"/>
            <w:lang w:val="fr-CA" w:eastAsia="en-CA"/>
          </w:rPr>
          <w:t>’</w:t>
        </w:r>
        <w:r w:rsidR="00745405" w:rsidRPr="00C97528">
          <w:rPr>
            <w:rStyle w:val="Hyperlink"/>
            <w:rFonts w:eastAsia="Times New Roman" w:cstheme="minorHAnsi"/>
            <w:lang w:val="fr-CA" w:eastAsia="en-CA"/>
          </w:rPr>
          <w:t>UKRI-ESRC</w:t>
        </w:r>
        <w:bookmarkStart w:id="0" w:name="_GoBack"/>
        <w:bookmarkEnd w:id="0"/>
      </w:hyperlink>
      <w:r w:rsidR="00745405" w:rsidRPr="00745405">
        <w:rPr>
          <w:rFonts w:eastAsia="Times New Roman" w:cstheme="minorHAnsi"/>
          <w:color w:val="333333"/>
          <w:lang w:val="fr-CA" w:eastAsia="en-CA"/>
        </w:rPr>
        <w:t xml:space="preserve"> (en anglais)</w:t>
      </w:r>
      <w:r w:rsidR="00CD515F" w:rsidRPr="00745405">
        <w:rPr>
          <w:rFonts w:cstheme="minorHAnsi"/>
          <w:lang w:val="fr-CA"/>
        </w:rPr>
        <w:t>.</w:t>
      </w:r>
    </w:p>
    <w:p w14:paraId="4813AEB0" w14:textId="77777777" w:rsidR="00415B9D" w:rsidRPr="0065392B" w:rsidRDefault="00415B9D" w:rsidP="00745405">
      <w:pPr>
        <w:rPr>
          <w:rFonts w:asciiTheme="majorHAnsi" w:hAnsiTheme="majorHAnsi" w:cstheme="majorHAnsi"/>
          <w:b/>
          <w:sz w:val="12"/>
          <w:szCs w:val="12"/>
          <w:lang w:val="fr-CA"/>
        </w:rPr>
      </w:pPr>
    </w:p>
    <w:p w14:paraId="26EBC2B3" w14:textId="591B7547" w:rsidR="00261560" w:rsidRPr="00B633F6" w:rsidRDefault="00261560" w:rsidP="00745405">
      <w:pPr>
        <w:spacing w:after="0" w:line="266" w:lineRule="auto"/>
        <w:rPr>
          <w:rFonts w:asciiTheme="majorHAnsi" w:hAnsiTheme="majorHAnsi" w:cstheme="majorHAnsi"/>
          <w:bCs/>
          <w:lang w:val="fr-CA"/>
        </w:rPr>
      </w:pPr>
      <w:r w:rsidRPr="00B633F6">
        <w:rPr>
          <w:rFonts w:asciiTheme="majorHAnsi" w:hAnsiTheme="majorHAnsi" w:cstheme="majorHAnsi"/>
          <w:bCs/>
          <w:lang w:val="fr-CA"/>
        </w:rPr>
        <w:t>*</w:t>
      </w:r>
      <w:r w:rsidR="00B633F6" w:rsidRPr="00B633F6">
        <w:rPr>
          <w:rFonts w:asciiTheme="majorHAnsi" w:hAnsiTheme="majorHAnsi" w:cstheme="majorHAnsi"/>
          <w:bCs/>
          <w:lang w:val="fr-CA"/>
        </w:rPr>
        <w:t> </w:t>
      </w:r>
      <w:r w:rsidR="00B17200" w:rsidRPr="00B633F6">
        <w:rPr>
          <w:rFonts w:asciiTheme="majorHAnsi" w:hAnsiTheme="majorHAnsi" w:cstheme="majorHAnsi"/>
          <w:bCs/>
          <w:lang w:val="fr-CA"/>
        </w:rPr>
        <w:t xml:space="preserve">Les équipes britanniques retenues devront ventiler </w:t>
      </w:r>
      <w:r w:rsidR="0012490B" w:rsidRPr="00B633F6">
        <w:rPr>
          <w:rFonts w:asciiTheme="majorHAnsi" w:hAnsiTheme="majorHAnsi" w:cstheme="majorHAnsi"/>
          <w:bCs/>
          <w:lang w:val="fr-CA"/>
        </w:rPr>
        <w:t>les dépenses liées au pe</w:t>
      </w:r>
      <w:r w:rsidR="00DE573E">
        <w:rPr>
          <w:rFonts w:asciiTheme="majorHAnsi" w:hAnsiTheme="majorHAnsi" w:cstheme="majorHAnsi"/>
          <w:bCs/>
          <w:lang w:val="fr-CA"/>
        </w:rPr>
        <w:tab/>
      </w:r>
      <w:r w:rsidR="0012490B" w:rsidRPr="00B633F6">
        <w:rPr>
          <w:rFonts w:asciiTheme="majorHAnsi" w:hAnsiTheme="majorHAnsi" w:cstheme="majorHAnsi"/>
          <w:bCs/>
          <w:lang w:val="fr-CA"/>
        </w:rPr>
        <w:t>rsonnel</w:t>
      </w:r>
      <w:r w:rsidR="00B17200" w:rsidRPr="00B633F6">
        <w:rPr>
          <w:rFonts w:asciiTheme="majorHAnsi" w:hAnsiTheme="majorHAnsi" w:cstheme="majorHAnsi"/>
          <w:bCs/>
          <w:lang w:val="fr-CA"/>
        </w:rPr>
        <w:t xml:space="preserve"> </w:t>
      </w:r>
      <w:r w:rsidR="00B633F6" w:rsidRPr="00B633F6">
        <w:rPr>
          <w:rFonts w:asciiTheme="majorHAnsi" w:hAnsiTheme="majorHAnsi" w:cstheme="majorHAnsi"/>
          <w:bCs/>
          <w:lang w:val="fr-CA"/>
        </w:rPr>
        <w:t>en fonction</w:t>
      </w:r>
      <w:r w:rsidR="00B17200" w:rsidRPr="00B633F6">
        <w:rPr>
          <w:rFonts w:asciiTheme="majorHAnsi" w:hAnsiTheme="majorHAnsi" w:cstheme="majorHAnsi"/>
          <w:bCs/>
          <w:lang w:val="fr-CA"/>
        </w:rPr>
        <w:t xml:space="preserve"> de la procédure </w:t>
      </w:r>
      <w:r w:rsidR="0012490B" w:rsidRPr="00B633F6">
        <w:rPr>
          <w:rFonts w:asciiTheme="majorHAnsi" w:hAnsiTheme="majorHAnsi" w:cstheme="majorHAnsi"/>
          <w:bCs/>
          <w:lang w:val="fr-CA"/>
        </w:rPr>
        <w:t>d’attribution</w:t>
      </w:r>
      <w:r w:rsidR="00B17200" w:rsidRPr="00B633F6">
        <w:rPr>
          <w:rFonts w:asciiTheme="majorHAnsi" w:hAnsiTheme="majorHAnsi" w:cstheme="majorHAnsi"/>
          <w:bCs/>
          <w:lang w:val="fr-CA"/>
        </w:rPr>
        <w:t xml:space="preserve"> de la subvention </w:t>
      </w:r>
      <w:r w:rsidR="00060069">
        <w:rPr>
          <w:rFonts w:asciiTheme="majorHAnsi" w:hAnsiTheme="majorHAnsi" w:cstheme="majorHAnsi"/>
          <w:bCs/>
          <w:lang w:val="fr-CA"/>
        </w:rPr>
        <w:t>et</w:t>
      </w:r>
      <w:r w:rsidR="00B17200" w:rsidRPr="00B633F6">
        <w:rPr>
          <w:rFonts w:asciiTheme="majorHAnsi" w:hAnsiTheme="majorHAnsi" w:cstheme="majorHAnsi"/>
          <w:bCs/>
          <w:lang w:val="fr-CA"/>
        </w:rPr>
        <w:t xml:space="preserve"> fournir </w:t>
      </w:r>
      <w:r w:rsidR="00B633F6" w:rsidRPr="00B633F6">
        <w:rPr>
          <w:rFonts w:asciiTheme="majorHAnsi" w:hAnsiTheme="majorHAnsi" w:cstheme="majorHAnsi"/>
          <w:bCs/>
          <w:lang w:val="fr-CA"/>
        </w:rPr>
        <w:t>l</w:t>
      </w:r>
      <w:r w:rsidR="0012490B" w:rsidRPr="00B633F6">
        <w:rPr>
          <w:rFonts w:asciiTheme="majorHAnsi" w:hAnsiTheme="majorHAnsi" w:cstheme="majorHAnsi"/>
          <w:bCs/>
          <w:lang w:val="fr-CA"/>
        </w:rPr>
        <w:t xml:space="preserve">es renseignements de base </w:t>
      </w:r>
      <w:r w:rsidR="00CD515F">
        <w:rPr>
          <w:rFonts w:asciiTheme="majorHAnsi" w:hAnsiTheme="majorHAnsi" w:cstheme="majorHAnsi"/>
          <w:bCs/>
          <w:lang w:val="fr-CA"/>
        </w:rPr>
        <w:t xml:space="preserve">de </w:t>
      </w:r>
      <w:r w:rsidR="00B17200" w:rsidRPr="00B633F6">
        <w:rPr>
          <w:rFonts w:asciiTheme="majorHAnsi" w:hAnsiTheme="majorHAnsi" w:cstheme="majorHAnsi"/>
          <w:bCs/>
          <w:lang w:val="fr-CA"/>
        </w:rPr>
        <w:t xml:space="preserve">UKRI </w:t>
      </w:r>
      <w:r w:rsidR="0012490B" w:rsidRPr="00B633F6">
        <w:rPr>
          <w:rFonts w:asciiTheme="majorHAnsi" w:hAnsiTheme="majorHAnsi" w:cstheme="majorHAnsi"/>
          <w:bCs/>
          <w:lang w:val="fr-CA"/>
        </w:rPr>
        <w:t>quant à</w:t>
      </w:r>
      <w:r w:rsidR="00B17200" w:rsidRPr="00B633F6">
        <w:rPr>
          <w:rFonts w:asciiTheme="majorHAnsi" w:hAnsiTheme="majorHAnsi" w:cstheme="majorHAnsi"/>
          <w:bCs/>
          <w:lang w:val="fr-CA"/>
        </w:rPr>
        <w:t xml:space="preserve"> la pension de retraite et</w:t>
      </w:r>
      <w:r w:rsidR="00B633F6" w:rsidRPr="00B633F6">
        <w:rPr>
          <w:rFonts w:asciiTheme="majorHAnsi" w:hAnsiTheme="majorHAnsi" w:cstheme="majorHAnsi"/>
          <w:bCs/>
          <w:lang w:val="fr-CA"/>
        </w:rPr>
        <w:t xml:space="preserve"> à</w:t>
      </w:r>
      <w:r w:rsidR="00B17200" w:rsidRPr="00B633F6">
        <w:rPr>
          <w:rFonts w:asciiTheme="majorHAnsi" w:hAnsiTheme="majorHAnsi" w:cstheme="majorHAnsi"/>
          <w:bCs/>
          <w:lang w:val="fr-CA"/>
        </w:rPr>
        <w:t xml:space="preserve"> l</w:t>
      </w:r>
      <w:r w:rsidR="0012490B" w:rsidRPr="00B633F6">
        <w:rPr>
          <w:rFonts w:asciiTheme="majorHAnsi" w:hAnsiTheme="majorHAnsi" w:cstheme="majorHAnsi"/>
          <w:bCs/>
          <w:lang w:val="fr-CA"/>
        </w:rPr>
        <w:t>’</w:t>
      </w:r>
      <w:r w:rsidR="00B17200" w:rsidRPr="00B633F6">
        <w:rPr>
          <w:rFonts w:asciiTheme="majorHAnsi" w:hAnsiTheme="majorHAnsi" w:cstheme="majorHAnsi"/>
          <w:bCs/>
          <w:lang w:val="fr-CA"/>
        </w:rPr>
        <w:t>assurance nationale.</w:t>
      </w:r>
    </w:p>
    <w:p w14:paraId="6BEB3AE9" w14:textId="77777777" w:rsidR="00B263D2" w:rsidRPr="00B17200" w:rsidRDefault="00B263D2" w:rsidP="00745405">
      <w:pPr>
        <w:spacing w:after="0" w:line="266" w:lineRule="auto"/>
        <w:rPr>
          <w:rFonts w:asciiTheme="majorHAnsi" w:hAnsiTheme="majorHAnsi" w:cstheme="majorHAnsi"/>
          <w:bCs/>
          <w:highlight w:val="yellow"/>
          <w:lang w:val="fr-CA"/>
        </w:rPr>
      </w:pPr>
    </w:p>
    <w:p w14:paraId="289238AC" w14:textId="26290BEE" w:rsidR="00E005AC" w:rsidRDefault="00261560" w:rsidP="00745405">
      <w:pPr>
        <w:spacing w:after="0" w:line="266" w:lineRule="auto"/>
        <w:rPr>
          <w:rFonts w:asciiTheme="majorHAnsi" w:hAnsiTheme="majorHAnsi" w:cstheme="majorHAnsi"/>
          <w:bCs/>
          <w:lang w:val="fr-CA"/>
        </w:rPr>
      </w:pPr>
      <w:r w:rsidRPr="008B6449">
        <w:rPr>
          <w:rFonts w:asciiTheme="majorHAnsi" w:hAnsiTheme="majorHAnsi" w:cstheme="majorHAnsi"/>
          <w:bCs/>
          <w:lang w:val="fr-CA"/>
        </w:rPr>
        <w:t>**</w:t>
      </w:r>
      <w:r w:rsidR="008B6449" w:rsidRPr="008B6449">
        <w:rPr>
          <w:rFonts w:asciiTheme="majorHAnsi" w:hAnsiTheme="majorHAnsi" w:cstheme="majorHAnsi"/>
          <w:bCs/>
          <w:lang w:val="fr-CA"/>
        </w:rPr>
        <w:t> </w:t>
      </w:r>
      <w:r w:rsidR="00B17200" w:rsidRPr="008B6449">
        <w:rPr>
          <w:rFonts w:asciiTheme="majorHAnsi" w:hAnsiTheme="majorHAnsi" w:cstheme="majorHAnsi"/>
          <w:bCs/>
          <w:lang w:val="fr-CA"/>
        </w:rPr>
        <w:t xml:space="preserve">Tous les frais de </w:t>
      </w:r>
      <w:r w:rsidR="008B6449" w:rsidRPr="008B6449">
        <w:rPr>
          <w:rFonts w:asciiTheme="majorHAnsi" w:hAnsiTheme="majorHAnsi" w:cstheme="majorHAnsi"/>
          <w:bCs/>
          <w:lang w:val="fr-CA"/>
        </w:rPr>
        <w:t>déplacement</w:t>
      </w:r>
      <w:r w:rsidR="00B17200" w:rsidRPr="008B6449">
        <w:rPr>
          <w:rFonts w:asciiTheme="majorHAnsi" w:hAnsiTheme="majorHAnsi" w:cstheme="majorHAnsi"/>
          <w:bCs/>
          <w:lang w:val="fr-CA"/>
        </w:rPr>
        <w:t xml:space="preserve"> et de séjour doivent être ventilés et justifiés (objet du </w:t>
      </w:r>
      <w:r w:rsidR="008B6449" w:rsidRPr="008B6449">
        <w:rPr>
          <w:rFonts w:asciiTheme="majorHAnsi" w:hAnsiTheme="majorHAnsi" w:cstheme="majorHAnsi"/>
          <w:bCs/>
          <w:lang w:val="fr-CA"/>
        </w:rPr>
        <w:t>déplacement</w:t>
      </w:r>
      <w:r w:rsidR="00B17200" w:rsidRPr="008B6449">
        <w:rPr>
          <w:rFonts w:asciiTheme="majorHAnsi" w:hAnsiTheme="majorHAnsi" w:cstheme="majorHAnsi"/>
          <w:bCs/>
          <w:lang w:val="fr-CA"/>
        </w:rPr>
        <w:t xml:space="preserve">, lieu, heure, nom des </w:t>
      </w:r>
      <w:r w:rsidR="008B6449" w:rsidRPr="008B6449">
        <w:rPr>
          <w:rFonts w:asciiTheme="majorHAnsi" w:hAnsiTheme="majorHAnsi" w:cstheme="majorHAnsi"/>
          <w:bCs/>
          <w:lang w:val="fr-CA"/>
        </w:rPr>
        <w:t xml:space="preserve">participantes et </w:t>
      </w:r>
      <w:r w:rsidR="00B17200" w:rsidRPr="008B6449">
        <w:rPr>
          <w:rFonts w:asciiTheme="majorHAnsi" w:hAnsiTheme="majorHAnsi" w:cstheme="majorHAnsi"/>
          <w:bCs/>
          <w:lang w:val="fr-CA"/>
        </w:rPr>
        <w:t>participants, frais de transport, frais d</w:t>
      </w:r>
      <w:r w:rsidR="008B6449" w:rsidRPr="008B6449">
        <w:rPr>
          <w:rFonts w:asciiTheme="majorHAnsi" w:hAnsiTheme="majorHAnsi" w:cstheme="majorHAnsi"/>
          <w:bCs/>
          <w:lang w:val="fr-CA"/>
        </w:rPr>
        <w:t>’</w:t>
      </w:r>
      <w:r w:rsidR="00B17200" w:rsidRPr="008B6449">
        <w:rPr>
          <w:rFonts w:asciiTheme="majorHAnsi" w:hAnsiTheme="majorHAnsi" w:cstheme="majorHAnsi"/>
          <w:bCs/>
          <w:lang w:val="fr-CA"/>
        </w:rPr>
        <w:t xml:space="preserve">hébergement, frais de séjour et durée totale). Si </w:t>
      </w:r>
      <w:r w:rsidR="008B6449" w:rsidRPr="008B6449">
        <w:rPr>
          <w:rFonts w:asciiTheme="majorHAnsi" w:hAnsiTheme="majorHAnsi" w:cstheme="majorHAnsi"/>
          <w:bCs/>
          <w:lang w:val="fr-CA"/>
        </w:rPr>
        <w:t>c</w:t>
      </w:r>
      <w:r w:rsidR="00B17200" w:rsidRPr="008B6449">
        <w:rPr>
          <w:rFonts w:asciiTheme="majorHAnsi" w:hAnsiTheme="majorHAnsi" w:cstheme="majorHAnsi"/>
          <w:bCs/>
          <w:lang w:val="fr-CA"/>
        </w:rPr>
        <w:t xml:space="preserve">es </w:t>
      </w:r>
      <w:r w:rsidR="008B6449" w:rsidRPr="008B6449">
        <w:rPr>
          <w:rFonts w:asciiTheme="majorHAnsi" w:hAnsiTheme="majorHAnsi" w:cstheme="majorHAnsi"/>
          <w:bCs/>
          <w:lang w:val="fr-CA"/>
        </w:rPr>
        <w:t>frais</w:t>
      </w:r>
      <w:r w:rsidR="00B17200" w:rsidRPr="008B6449">
        <w:rPr>
          <w:rFonts w:asciiTheme="majorHAnsi" w:hAnsiTheme="majorHAnsi" w:cstheme="majorHAnsi"/>
          <w:bCs/>
          <w:lang w:val="fr-CA"/>
        </w:rPr>
        <w:t xml:space="preserve"> </w:t>
      </w:r>
      <w:r w:rsidR="008B6449" w:rsidRPr="008B6449">
        <w:rPr>
          <w:rFonts w:asciiTheme="majorHAnsi" w:hAnsiTheme="majorHAnsi" w:cstheme="majorHAnsi"/>
          <w:bCs/>
          <w:lang w:val="fr-CA"/>
        </w:rPr>
        <w:t>paraissent</w:t>
      </w:r>
      <w:r w:rsidR="00B17200" w:rsidRPr="008B6449">
        <w:rPr>
          <w:rFonts w:asciiTheme="majorHAnsi" w:hAnsiTheme="majorHAnsi" w:cstheme="majorHAnsi"/>
          <w:bCs/>
          <w:lang w:val="fr-CA"/>
        </w:rPr>
        <w:t xml:space="preserve"> élevés ou </w:t>
      </w:r>
      <w:r w:rsidR="008B6449" w:rsidRPr="008B6449">
        <w:rPr>
          <w:rFonts w:asciiTheme="majorHAnsi" w:hAnsiTheme="majorHAnsi" w:cstheme="majorHAnsi"/>
          <w:bCs/>
          <w:lang w:val="fr-CA"/>
        </w:rPr>
        <w:t>ne sont pas</w:t>
      </w:r>
      <w:r w:rsidR="00B17200" w:rsidRPr="008B6449">
        <w:rPr>
          <w:rFonts w:asciiTheme="majorHAnsi" w:hAnsiTheme="majorHAnsi" w:cstheme="majorHAnsi"/>
          <w:bCs/>
          <w:lang w:val="fr-CA"/>
        </w:rPr>
        <w:t xml:space="preserve"> entièrement ventilés et justifiés, </w:t>
      </w:r>
      <w:r w:rsidR="008B6449" w:rsidRPr="008B6449">
        <w:rPr>
          <w:rFonts w:asciiTheme="majorHAnsi" w:hAnsiTheme="majorHAnsi" w:cstheme="majorHAnsi"/>
          <w:bCs/>
          <w:lang w:val="fr-CA"/>
        </w:rPr>
        <w:t>l’AHRC</w:t>
      </w:r>
      <w:r w:rsidR="00B17200" w:rsidRPr="008B6449">
        <w:rPr>
          <w:rFonts w:asciiTheme="majorHAnsi" w:hAnsiTheme="majorHAnsi" w:cstheme="majorHAnsi"/>
          <w:bCs/>
          <w:lang w:val="fr-CA"/>
        </w:rPr>
        <w:t xml:space="preserve"> </w:t>
      </w:r>
      <w:r w:rsidR="00060069">
        <w:rPr>
          <w:rFonts w:asciiTheme="majorHAnsi" w:hAnsiTheme="majorHAnsi" w:cstheme="majorHAnsi"/>
          <w:bCs/>
          <w:lang w:val="fr-CA"/>
        </w:rPr>
        <w:t xml:space="preserve">et l’ESRC </w:t>
      </w:r>
      <w:r w:rsidR="00060069" w:rsidRPr="008B6449">
        <w:rPr>
          <w:rFonts w:asciiTheme="majorHAnsi" w:hAnsiTheme="majorHAnsi" w:cstheme="majorHAnsi"/>
          <w:bCs/>
          <w:lang w:val="fr-CA"/>
        </w:rPr>
        <w:t>demander</w:t>
      </w:r>
      <w:r w:rsidR="00060069">
        <w:rPr>
          <w:rFonts w:asciiTheme="majorHAnsi" w:hAnsiTheme="majorHAnsi" w:cstheme="majorHAnsi"/>
          <w:bCs/>
          <w:lang w:val="fr-CA"/>
        </w:rPr>
        <w:t>ont</w:t>
      </w:r>
      <w:r w:rsidR="00060069" w:rsidRPr="008B6449">
        <w:rPr>
          <w:rFonts w:asciiTheme="majorHAnsi" w:hAnsiTheme="majorHAnsi" w:cstheme="majorHAnsi"/>
          <w:bCs/>
          <w:lang w:val="fr-CA"/>
        </w:rPr>
        <w:t xml:space="preserve"> </w:t>
      </w:r>
      <w:r w:rsidR="00B17200" w:rsidRPr="008B6449">
        <w:rPr>
          <w:rFonts w:asciiTheme="majorHAnsi" w:hAnsiTheme="majorHAnsi" w:cstheme="majorHAnsi"/>
          <w:bCs/>
          <w:lang w:val="fr-CA"/>
        </w:rPr>
        <w:t>des éclaircissements afin de s</w:t>
      </w:r>
      <w:r w:rsidR="008B6449" w:rsidRPr="008B6449">
        <w:rPr>
          <w:rFonts w:asciiTheme="majorHAnsi" w:hAnsiTheme="majorHAnsi" w:cstheme="majorHAnsi"/>
          <w:bCs/>
          <w:lang w:val="fr-CA"/>
        </w:rPr>
        <w:t>’</w:t>
      </w:r>
      <w:r w:rsidR="00B17200" w:rsidRPr="008B6449">
        <w:rPr>
          <w:rFonts w:asciiTheme="majorHAnsi" w:hAnsiTheme="majorHAnsi" w:cstheme="majorHAnsi"/>
          <w:bCs/>
          <w:lang w:val="fr-CA"/>
        </w:rPr>
        <w:t xml:space="preserve">assurer que le rapport qualité-prix </w:t>
      </w:r>
      <w:r w:rsidR="00060069">
        <w:rPr>
          <w:rFonts w:asciiTheme="majorHAnsi" w:hAnsiTheme="majorHAnsi" w:cstheme="majorHAnsi"/>
          <w:bCs/>
          <w:lang w:val="fr-CA"/>
        </w:rPr>
        <w:t>est</w:t>
      </w:r>
      <w:r w:rsidR="00060069" w:rsidRPr="008B6449">
        <w:rPr>
          <w:rFonts w:asciiTheme="majorHAnsi" w:hAnsiTheme="majorHAnsi" w:cstheme="majorHAnsi"/>
          <w:bCs/>
          <w:lang w:val="fr-CA"/>
        </w:rPr>
        <w:t xml:space="preserve"> </w:t>
      </w:r>
      <w:r w:rsidR="00B17200" w:rsidRPr="008B6449">
        <w:rPr>
          <w:rFonts w:asciiTheme="majorHAnsi" w:hAnsiTheme="majorHAnsi" w:cstheme="majorHAnsi"/>
          <w:bCs/>
          <w:lang w:val="fr-CA"/>
        </w:rPr>
        <w:t>respecté.</w:t>
      </w:r>
    </w:p>
    <w:p w14:paraId="60A25A2F" w14:textId="77777777" w:rsidR="00745405" w:rsidRDefault="00745405" w:rsidP="00745405">
      <w:pPr>
        <w:spacing w:after="0" w:line="266" w:lineRule="auto"/>
        <w:rPr>
          <w:rFonts w:asciiTheme="majorHAnsi" w:hAnsiTheme="majorHAnsi" w:cstheme="majorHAnsi"/>
          <w:bCs/>
          <w:lang w:val="fr-CA"/>
        </w:rPr>
      </w:pPr>
    </w:p>
    <w:p w14:paraId="45D8468A" w14:textId="617E2FFC" w:rsidR="00745405" w:rsidRPr="00CB4441" w:rsidRDefault="00745405" w:rsidP="00745405">
      <w:pPr>
        <w:spacing w:after="0" w:line="266" w:lineRule="auto"/>
        <w:rPr>
          <w:rFonts w:asciiTheme="majorHAnsi" w:hAnsiTheme="majorHAnsi" w:cstheme="majorHAnsi"/>
          <w:bCs/>
          <w:lang w:val="fr-CA"/>
        </w:rPr>
      </w:pPr>
      <w:r w:rsidRPr="008B6449">
        <w:rPr>
          <w:rFonts w:asciiTheme="majorHAnsi" w:hAnsiTheme="majorHAnsi" w:cstheme="majorHAnsi"/>
          <w:bCs/>
          <w:noProof/>
          <w:lang w:val="en-CA" w:eastAsia="en-CA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03C48B" wp14:editId="1A9B97B1">
                <wp:simplePos x="0" y="0"/>
                <wp:positionH relativeFrom="page">
                  <wp:align>right</wp:align>
                </wp:positionH>
                <wp:positionV relativeFrom="paragraph">
                  <wp:posOffset>603070</wp:posOffset>
                </wp:positionV>
                <wp:extent cx="6524625" cy="54673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546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82346" w14:textId="77777777" w:rsidR="00745405" w:rsidRPr="00CB4441" w:rsidRDefault="00745405" w:rsidP="00745405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5"/>
                                <w:szCs w:val="25"/>
                                <w:lang w:val="fr-CA"/>
                              </w:rPr>
                            </w:pPr>
                            <w:r w:rsidRPr="00CB4441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5"/>
                                <w:szCs w:val="25"/>
                                <w:lang w:val="fr-CA"/>
                              </w:rPr>
                              <w:t>Justification des frais de déplace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5"/>
                                <w:szCs w:val="25"/>
                                <w:lang w:val="fr-CA"/>
                              </w:rPr>
                              <w:t xml:space="preserve">ment et de séjour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103C4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2.55pt;margin-top:47.5pt;width:513.75pt;height:430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" strokeweight=".25pt">
                <v:textbox>
                  <w:txbxContent>
                    <w:p w14:paraId="63482346" w14:textId="77777777" w:rsidR="00745405" w:rsidRPr="00CB4441" w:rsidRDefault="00745405" w:rsidP="00745405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5"/>
                          <w:szCs w:val="25"/>
                          <w:lang w:val="fr-CA"/>
                        </w:rPr>
                      </w:pPr>
                      <w:r w:rsidRPr="00CB4441">
                        <w:rPr>
                          <w:rFonts w:asciiTheme="majorHAnsi" w:hAnsiTheme="majorHAnsi" w:cstheme="majorHAnsi"/>
                          <w:b/>
                          <w:bCs/>
                          <w:sz w:val="25"/>
                          <w:szCs w:val="25"/>
                          <w:lang w:val="fr-CA"/>
                        </w:rPr>
                        <w:t>Justification des frais de déplace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5"/>
                          <w:szCs w:val="25"/>
                          <w:lang w:val="fr-CA"/>
                        </w:rPr>
                        <w:t xml:space="preserve">ment et de séjour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745405" w:rsidRPr="00CB4441" w:rsidSect="00A617D6">
      <w:headerReference w:type="default" r:id="rId9"/>
      <w:pgSz w:w="11906" w:h="16838"/>
      <w:pgMar w:top="990" w:right="1440" w:bottom="81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6FA3364" w16cex:dateUtc="2024-04-17T17:42:00Z"/>
  <w16cex:commentExtensible w16cex:durableId="2C026FE8" w16cex:dateUtc="2024-04-17T17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FF77D2" w16cid:durableId="66FA3364"/>
  <w16cid:commentId w16cid:paraId="6A31AEE5" w16cid:durableId="2C026FE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479AF" w14:textId="77777777" w:rsidR="00930DD8" w:rsidRDefault="00930DD8" w:rsidP="008D1A93">
      <w:pPr>
        <w:spacing w:after="0" w:line="240" w:lineRule="auto"/>
      </w:pPr>
      <w:r>
        <w:separator/>
      </w:r>
    </w:p>
  </w:endnote>
  <w:endnote w:type="continuationSeparator" w:id="0">
    <w:p w14:paraId="576ECDE5" w14:textId="77777777" w:rsidR="00930DD8" w:rsidRDefault="00930DD8" w:rsidP="008D1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E45D8" w14:textId="77777777" w:rsidR="00930DD8" w:rsidRDefault="00930DD8" w:rsidP="008D1A93">
      <w:pPr>
        <w:spacing w:after="0" w:line="240" w:lineRule="auto"/>
      </w:pPr>
      <w:r>
        <w:separator/>
      </w:r>
    </w:p>
  </w:footnote>
  <w:footnote w:type="continuationSeparator" w:id="0">
    <w:p w14:paraId="07FBB428" w14:textId="77777777" w:rsidR="00930DD8" w:rsidRDefault="00930DD8" w:rsidP="008D1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2411E" w14:textId="39A64AEA" w:rsidR="008D1A93" w:rsidRDefault="008D1A93">
    <w:pPr>
      <w:pStyle w:val="Header"/>
    </w:pPr>
    <w:r>
      <w:rPr>
        <w:noProof/>
        <w:lang w:val="en-CA" w:eastAsia="en-CA"/>
      </w:rPr>
      <w:drawing>
        <wp:inline distT="0" distB="0" distL="0" distR="0" wp14:anchorId="1194887D" wp14:editId="3EF933EE">
          <wp:extent cx="809625" cy="674137"/>
          <wp:effectExtent l="0" t="0" r="0" b="0"/>
          <wp:docPr id="1782332789" name="Picture 1782332789" descr="Arts and Humanities Research Council (AHRC) – UK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ts and Humanities Research Council (AHRC) – UK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269" cy="682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58E7">
      <w:rPr>
        <w:noProof/>
        <w:lang w:val="en-CA" w:eastAsia="en-CA"/>
      </w:rPr>
      <w:drawing>
        <wp:inline distT="0" distB="0" distL="0" distR="0" wp14:anchorId="3B94B386" wp14:editId="5785E6FC">
          <wp:extent cx="1353067" cy="474452"/>
          <wp:effectExtent l="0" t="0" r="0" b="1905"/>
          <wp:docPr id="2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883" cy="4884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8B4"/>
    <w:multiLevelType w:val="hybridMultilevel"/>
    <w:tmpl w:val="4956BCC4"/>
    <w:lvl w:ilvl="0" w:tplc="B8BED8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964F4"/>
    <w:multiLevelType w:val="hybridMultilevel"/>
    <w:tmpl w:val="E3D043B0"/>
    <w:lvl w:ilvl="0" w:tplc="76703C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566BE"/>
    <w:multiLevelType w:val="hybridMultilevel"/>
    <w:tmpl w:val="DC5A0266"/>
    <w:lvl w:ilvl="0" w:tplc="59C68B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96536"/>
    <w:multiLevelType w:val="hybridMultilevel"/>
    <w:tmpl w:val="11927C0C"/>
    <w:lvl w:ilvl="0" w:tplc="5310FC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F5591"/>
    <w:multiLevelType w:val="hybridMultilevel"/>
    <w:tmpl w:val="FEA0C658"/>
    <w:lvl w:ilvl="0" w:tplc="EAF8BF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F051E"/>
    <w:multiLevelType w:val="hybridMultilevel"/>
    <w:tmpl w:val="1CCE5F34"/>
    <w:lvl w:ilvl="0" w:tplc="19C28E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22"/>
    <w:rsid w:val="00000D14"/>
    <w:rsid w:val="00027A91"/>
    <w:rsid w:val="00060069"/>
    <w:rsid w:val="0006727D"/>
    <w:rsid w:val="000E60C2"/>
    <w:rsid w:val="0012490B"/>
    <w:rsid w:val="0013284C"/>
    <w:rsid w:val="00145AD8"/>
    <w:rsid w:val="00156120"/>
    <w:rsid w:val="0016334C"/>
    <w:rsid w:val="001C46E9"/>
    <w:rsid w:val="00204686"/>
    <w:rsid w:val="00244BB0"/>
    <w:rsid w:val="00261560"/>
    <w:rsid w:val="00262B28"/>
    <w:rsid w:val="0029055C"/>
    <w:rsid w:val="00291EF5"/>
    <w:rsid w:val="002E2E77"/>
    <w:rsid w:val="002E367F"/>
    <w:rsid w:val="00321766"/>
    <w:rsid w:val="00337632"/>
    <w:rsid w:val="003441B4"/>
    <w:rsid w:val="0039059E"/>
    <w:rsid w:val="003A4E9C"/>
    <w:rsid w:val="003E715C"/>
    <w:rsid w:val="004056DB"/>
    <w:rsid w:val="00415B9D"/>
    <w:rsid w:val="004C6159"/>
    <w:rsid w:val="005040C8"/>
    <w:rsid w:val="00513A2E"/>
    <w:rsid w:val="005210E0"/>
    <w:rsid w:val="00530E44"/>
    <w:rsid w:val="0055088D"/>
    <w:rsid w:val="005527D4"/>
    <w:rsid w:val="005843B8"/>
    <w:rsid w:val="00593AF3"/>
    <w:rsid w:val="005A0261"/>
    <w:rsid w:val="005C5385"/>
    <w:rsid w:val="005C6F24"/>
    <w:rsid w:val="0061183D"/>
    <w:rsid w:val="00631099"/>
    <w:rsid w:val="0065392B"/>
    <w:rsid w:val="006574FE"/>
    <w:rsid w:val="006B359E"/>
    <w:rsid w:val="006C5FDC"/>
    <w:rsid w:val="00700A9E"/>
    <w:rsid w:val="00745405"/>
    <w:rsid w:val="00751C6A"/>
    <w:rsid w:val="007643C9"/>
    <w:rsid w:val="0077062D"/>
    <w:rsid w:val="00770664"/>
    <w:rsid w:val="00775465"/>
    <w:rsid w:val="007A09A8"/>
    <w:rsid w:val="007D5C50"/>
    <w:rsid w:val="00802E1D"/>
    <w:rsid w:val="00810E9F"/>
    <w:rsid w:val="0082218F"/>
    <w:rsid w:val="00840A51"/>
    <w:rsid w:val="00853F6D"/>
    <w:rsid w:val="008B6449"/>
    <w:rsid w:val="008D1A93"/>
    <w:rsid w:val="008F6DB7"/>
    <w:rsid w:val="00927987"/>
    <w:rsid w:val="00930DD8"/>
    <w:rsid w:val="009535AD"/>
    <w:rsid w:val="009A6A2C"/>
    <w:rsid w:val="009A79A1"/>
    <w:rsid w:val="009A7F75"/>
    <w:rsid w:val="00A00EA6"/>
    <w:rsid w:val="00A319C4"/>
    <w:rsid w:val="00A4394B"/>
    <w:rsid w:val="00A479D4"/>
    <w:rsid w:val="00A617D6"/>
    <w:rsid w:val="00A62C4D"/>
    <w:rsid w:val="00A858E7"/>
    <w:rsid w:val="00A91A34"/>
    <w:rsid w:val="00AA40BE"/>
    <w:rsid w:val="00AF2362"/>
    <w:rsid w:val="00B0217F"/>
    <w:rsid w:val="00B17200"/>
    <w:rsid w:val="00B1799E"/>
    <w:rsid w:val="00B2173A"/>
    <w:rsid w:val="00B263D2"/>
    <w:rsid w:val="00B5633D"/>
    <w:rsid w:val="00B633F6"/>
    <w:rsid w:val="00B67983"/>
    <w:rsid w:val="00B76683"/>
    <w:rsid w:val="00B8361C"/>
    <w:rsid w:val="00BC2FD7"/>
    <w:rsid w:val="00BF274F"/>
    <w:rsid w:val="00BF770C"/>
    <w:rsid w:val="00C36ABF"/>
    <w:rsid w:val="00C64A90"/>
    <w:rsid w:val="00C721AF"/>
    <w:rsid w:val="00C92E22"/>
    <w:rsid w:val="00C97528"/>
    <w:rsid w:val="00CB07D7"/>
    <w:rsid w:val="00CB4441"/>
    <w:rsid w:val="00CD2BDB"/>
    <w:rsid w:val="00CD515F"/>
    <w:rsid w:val="00CF5C5B"/>
    <w:rsid w:val="00D10ACB"/>
    <w:rsid w:val="00D15403"/>
    <w:rsid w:val="00D608CE"/>
    <w:rsid w:val="00D703AA"/>
    <w:rsid w:val="00D75534"/>
    <w:rsid w:val="00D877AF"/>
    <w:rsid w:val="00DA1A47"/>
    <w:rsid w:val="00DE573E"/>
    <w:rsid w:val="00E005AC"/>
    <w:rsid w:val="00E31CD1"/>
    <w:rsid w:val="00E332FC"/>
    <w:rsid w:val="00E41723"/>
    <w:rsid w:val="00E755F5"/>
    <w:rsid w:val="00EA73AC"/>
    <w:rsid w:val="00EA7E0D"/>
    <w:rsid w:val="00F06E3C"/>
    <w:rsid w:val="00F820ED"/>
    <w:rsid w:val="00F837F6"/>
    <w:rsid w:val="00FB5BCA"/>
    <w:rsid w:val="00FE136D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12171"/>
  <w15:docId w15:val="{A77D82EE-7FFE-421E-9D33-00A6E03F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7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7D4"/>
    <w:pPr>
      <w:ind w:left="720"/>
      <w:contextualSpacing/>
    </w:pPr>
  </w:style>
  <w:style w:type="table" w:styleId="TableGrid">
    <w:name w:val="Table Grid"/>
    <w:basedOn w:val="TableNormal"/>
    <w:uiPriority w:val="39"/>
    <w:rsid w:val="00552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5527D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BF770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E7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4394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D2B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2B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2B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2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2BD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D1A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A93"/>
  </w:style>
  <w:style w:type="paragraph" w:styleId="Footer">
    <w:name w:val="footer"/>
    <w:basedOn w:val="Normal"/>
    <w:link w:val="FooterChar"/>
    <w:uiPriority w:val="99"/>
    <w:unhideWhenUsed/>
    <w:rsid w:val="008D1A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A93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D1A9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44B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kri.org/publications/esrc-research-funding-guide/esrc-research-funding-guide-for-the-ukri-funding-service/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s://www.ukri.org/publications/ahrc-research-funding-guide/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2223</Characters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2024-05-16T18:47:00Z</dcterms:created>
  <dcterms:modified xsi:type="dcterms:W3CDTF">2024-05-16T18:47:00Z</dcterms:modified>
</cp:coreProperties>
</file>